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6F" w:rsidRPr="00066036" w:rsidRDefault="00F53DE0">
      <w:pPr>
        <w:contextualSpacing/>
        <w:rPr>
          <w:b/>
          <w:sz w:val="32"/>
          <w:szCs w:val="24"/>
          <w:lang w:val="en-GB"/>
        </w:rPr>
      </w:pPr>
      <w:r w:rsidRPr="00F53DE0">
        <w:rPr>
          <w:b/>
          <w:sz w:val="32"/>
          <w:szCs w:val="24"/>
          <w:lang w:val="en-GB"/>
        </w:rPr>
        <w:t xml:space="preserve">Report from SDWG General Meeting in Gällivare </w:t>
      </w:r>
      <w:r w:rsidR="005F1792">
        <w:rPr>
          <w:b/>
          <w:sz w:val="32"/>
          <w:szCs w:val="24"/>
          <w:lang w:val="en-GB"/>
        </w:rPr>
        <w:t xml:space="preserve">14-15, </w:t>
      </w:r>
      <w:r w:rsidRPr="00F53DE0">
        <w:rPr>
          <w:b/>
          <w:sz w:val="32"/>
          <w:szCs w:val="24"/>
          <w:lang w:val="en-GB"/>
        </w:rPr>
        <w:t>February 2012</w:t>
      </w:r>
    </w:p>
    <w:p w:rsidR="006824D5" w:rsidRPr="000839E5" w:rsidRDefault="00066EE2" w:rsidP="006824D5">
      <w:pPr>
        <w:spacing w:line="240" w:lineRule="auto"/>
        <w:contextualSpacing/>
        <w:rPr>
          <w:rFonts w:ascii="Calibri" w:hAnsi="Calibri" w:cs="Calibri"/>
          <w:sz w:val="24"/>
          <w:szCs w:val="24"/>
          <w:lang w:val="en-US"/>
        </w:rPr>
      </w:pPr>
      <w:r w:rsidRPr="006824D5">
        <w:rPr>
          <w:rFonts w:ascii="Calibri" w:hAnsi="Calibri" w:cs="Calibri"/>
          <w:sz w:val="24"/>
          <w:szCs w:val="24"/>
          <w:lang w:val="en-GB"/>
        </w:rPr>
        <w:t xml:space="preserve">Participants included </w:t>
      </w:r>
      <w:r w:rsidR="00293BEE">
        <w:rPr>
          <w:rFonts w:ascii="Calibri" w:hAnsi="Calibri" w:cs="Calibri"/>
          <w:sz w:val="24"/>
          <w:szCs w:val="24"/>
          <w:lang w:val="en-GB"/>
        </w:rPr>
        <w:t xml:space="preserve">almost </w:t>
      </w:r>
      <w:r w:rsidRPr="006824D5">
        <w:rPr>
          <w:rFonts w:ascii="Calibri" w:hAnsi="Calibri" w:cs="Calibri"/>
          <w:sz w:val="24"/>
          <w:szCs w:val="24"/>
          <w:lang w:val="en-GB"/>
        </w:rPr>
        <w:t>all of the State and Permanent Participants</w:t>
      </w:r>
      <w:r w:rsidR="00E15893" w:rsidRPr="006824D5">
        <w:rPr>
          <w:rStyle w:val="FootnoteReference"/>
          <w:rFonts w:ascii="Calibri" w:hAnsi="Calibri" w:cs="Calibri"/>
          <w:sz w:val="24"/>
          <w:szCs w:val="24"/>
          <w:lang w:val="en-GB"/>
        </w:rPr>
        <w:footnoteReference w:id="1"/>
      </w:r>
      <w:r w:rsidR="000839E5">
        <w:rPr>
          <w:rFonts w:ascii="Calibri" w:hAnsi="Calibri" w:cs="Calibri"/>
          <w:sz w:val="24"/>
          <w:szCs w:val="24"/>
          <w:lang w:val="en-GB"/>
        </w:rPr>
        <w:t xml:space="preserve">, </w:t>
      </w:r>
      <w:r w:rsidRPr="006824D5">
        <w:rPr>
          <w:rFonts w:ascii="Calibri" w:hAnsi="Calibri" w:cs="Calibri"/>
          <w:sz w:val="24"/>
          <w:szCs w:val="24"/>
          <w:lang w:val="en-GB"/>
        </w:rPr>
        <w:t>Observers</w:t>
      </w:r>
      <w:r w:rsidR="00D1597C" w:rsidRPr="00D1597C">
        <w:rPr>
          <w:rFonts w:ascii="Calibri" w:hAnsi="Calibri" w:cs="Calibri"/>
          <w:sz w:val="24"/>
          <w:szCs w:val="24"/>
          <w:vertAlign w:val="superscript"/>
          <w:lang w:val="en-GB"/>
        </w:rPr>
        <w:t>2</w:t>
      </w:r>
      <w:r w:rsidR="000839E5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5F1792">
        <w:rPr>
          <w:rFonts w:ascii="Calibri" w:hAnsi="Calibri" w:cs="Calibri"/>
          <w:sz w:val="24"/>
          <w:szCs w:val="24"/>
          <w:lang w:val="en-GB"/>
        </w:rPr>
        <w:t>together with</w:t>
      </w:r>
      <w:r w:rsidR="000839E5">
        <w:rPr>
          <w:rFonts w:ascii="Calibri" w:hAnsi="Calibri" w:cs="Calibri"/>
          <w:sz w:val="24"/>
          <w:szCs w:val="24"/>
          <w:lang w:val="en-GB"/>
        </w:rPr>
        <w:t xml:space="preserve"> representatives from the </w:t>
      </w:r>
      <w:r w:rsidR="00A5421C" w:rsidRPr="006824D5">
        <w:rPr>
          <w:rFonts w:ascii="Calibri" w:hAnsi="Calibri" w:cs="Calibri"/>
          <w:sz w:val="24"/>
          <w:szCs w:val="24"/>
          <w:lang w:val="en-GB"/>
        </w:rPr>
        <w:t>PAME and AMAP Working Group</w:t>
      </w:r>
      <w:r w:rsidR="000839E5">
        <w:rPr>
          <w:rFonts w:ascii="Calibri" w:hAnsi="Calibri" w:cs="Calibri"/>
          <w:sz w:val="24"/>
          <w:szCs w:val="24"/>
          <w:lang w:val="en-GB"/>
        </w:rPr>
        <w:t>s</w:t>
      </w:r>
      <w:r w:rsidR="000839E5" w:rsidRPr="000839E5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:rsidR="00E07B67" w:rsidRDefault="00E07B67" w:rsidP="006824D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lang w:val="en-GB"/>
        </w:rPr>
      </w:pPr>
    </w:p>
    <w:p w:rsidR="006824D5" w:rsidRDefault="006824D5" w:rsidP="006824D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lang w:val="en-GB"/>
        </w:rPr>
      </w:pPr>
      <w:r w:rsidRPr="006824D5">
        <w:rPr>
          <w:rFonts w:ascii="Calibri" w:hAnsi="Calibri" w:cs="Calibri"/>
          <w:b/>
          <w:sz w:val="24"/>
          <w:szCs w:val="24"/>
          <w:lang w:val="en-GB"/>
        </w:rPr>
        <w:t>Projects for SAO Approval</w:t>
      </w:r>
    </w:p>
    <w:p w:rsidR="0015226F" w:rsidRPr="006824D5" w:rsidRDefault="0015226F" w:rsidP="006824D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lang w:val="en-GB"/>
        </w:rPr>
      </w:pPr>
      <w:r w:rsidRPr="006824D5">
        <w:rPr>
          <w:rFonts w:ascii="Calibri" w:hAnsi="Calibri" w:cs="Calibri"/>
          <w:sz w:val="24"/>
          <w:szCs w:val="24"/>
          <w:lang w:val="en-GB"/>
        </w:rPr>
        <w:t xml:space="preserve">Two projects were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endorsed by the SDWG for approval by the SAO’s in March: </w:t>
      </w:r>
    </w:p>
    <w:p w:rsidR="007420B5" w:rsidRPr="006824D5" w:rsidRDefault="0015226F" w:rsidP="006F08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-270"/>
        <w:contextualSpacing/>
        <w:rPr>
          <w:rFonts w:ascii="Calibri" w:hAnsi="Calibri" w:cs="Tahoma"/>
          <w:sz w:val="24"/>
          <w:szCs w:val="24"/>
          <w:lang w:val="en-GB"/>
        </w:rPr>
      </w:pPr>
      <w:r w:rsidRPr="006824D5">
        <w:rPr>
          <w:rFonts w:ascii="Calibri" w:hAnsi="Calibri" w:cs="Calibri"/>
          <w:bCs/>
          <w:i/>
          <w:color w:val="000000"/>
          <w:sz w:val="24"/>
          <w:szCs w:val="24"/>
          <w:u w:val="single"/>
          <w:lang w:val="en-GB"/>
        </w:rPr>
        <w:t>Circumpolar-Wide Inuit Response to the AMSA</w:t>
      </w:r>
      <w:r w:rsidRPr="006824D5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 (ICC) (Canada) </w:t>
      </w:r>
    </w:p>
    <w:p w:rsidR="0089473B" w:rsidRPr="006824D5" w:rsidRDefault="0015226F" w:rsidP="006F08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-270"/>
        <w:contextualSpacing/>
        <w:rPr>
          <w:rFonts w:ascii="Calibri" w:hAnsi="Calibri" w:cs="Tahoma"/>
          <w:sz w:val="24"/>
          <w:szCs w:val="24"/>
          <w:lang w:val="en-GB"/>
        </w:rPr>
      </w:pPr>
      <w:r w:rsidRPr="006824D5">
        <w:rPr>
          <w:rFonts w:ascii="Calibri" w:hAnsi="Calibri" w:cs="Tahoma"/>
          <w:i/>
          <w:sz w:val="24"/>
          <w:szCs w:val="24"/>
          <w:u w:val="single"/>
          <w:lang w:val="en-GB"/>
        </w:rPr>
        <w:t>Arctic Maritime and Aviation Transportation Infrastruc</w:t>
      </w:r>
      <w:r w:rsidRPr="00293BEE">
        <w:rPr>
          <w:rFonts w:ascii="Calibri" w:hAnsi="Calibri" w:cs="Tahoma"/>
          <w:i/>
          <w:sz w:val="24"/>
          <w:szCs w:val="24"/>
          <w:u w:val="single"/>
          <w:lang w:val="en-GB"/>
        </w:rPr>
        <w:t>ture</w:t>
      </w:r>
      <w:r w:rsidR="00F53DE0" w:rsidRPr="000C255E">
        <w:rPr>
          <w:rFonts w:ascii="Calibri" w:hAnsi="Calibri" w:cs="Tahoma"/>
          <w:i/>
          <w:sz w:val="24"/>
          <w:szCs w:val="24"/>
          <w:u w:val="single"/>
          <w:lang w:val="en-GB"/>
        </w:rPr>
        <w:t xml:space="preserve"> Initiative</w:t>
      </w:r>
      <w:r w:rsidR="00F53DE0" w:rsidRPr="00F53DE0">
        <w:rPr>
          <w:rFonts w:ascii="Calibri" w:hAnsi="Calibri" w:cs="Tahoma"/>
          <w:sz w:val="24"/>
          <w:szCs w:val="24"/>
          <w:u w:val="single"/>
          <w:lang w:val="en-GB"/>
        </w:rPr>
        <w:t xml:space="preserve"> </w:t>
      </w:r>
      <w:r w:rsidRPr="000C255E">
        <w:rPr>
          <w:rFonts w:ascii="Calibri" w:hAnsi="Calibri" w:cs="Tahoma"/>
          <w:i/>
          <w:sz w:val="24"/>
          <w:szCs w:val="24"/>
          <w:lang w:val="en-GB"/>
        </w:rPr>
        <w:t>(AMATII) (USA</w:t>
      </w:r>
      <w:r w:rsidR="00D549B4">
        <w:rPr>
          <w:rFonts w:ascii="Calibri" w:hAnsi="Calibri" w:cs="Tahoma"/>
          <w:i/>
          <w:sz w:val="24"/>
          <w:szCs w:val="24"/>
          <w:lang w:val="en-GB"/>
        </w:rPr>
        <w:t>, Iceland</w:t>
      </w:r>
      <w:r w:rsidRPr="000C255E">
        <w:rPr>
          <w:rFonts w:ascii="Calibri" w:hAnsi="Calibri" w:cs="Tahoma"/>
          <w:i/>
          <w:sz w:val="24"/>
          <w:szCs w:val="24"/>
          <w:lang w:val="en-GB"/>
        </w:rPr>
        <w:t>)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</w:t>
      </w:r>
    </w:p>
    <w:p w:rsidR="00020020" w:rsidRPr="006824D5" w:rsidRDefault="00020020" w:rsidP="00020020">
      <w:pPr>
        <w:autoSpaceDE w:val="0"/>
        <w:autoSpaceDN w:val="0"/>
        <w:adjustRightInd w:val="0"/>
        <w:spacing w:after="0" w:line="240" w:lineRule="auto"/>
        <w:ind w:left="360" w:right="-270"/>
        <w:contextualSpacing/>
        <w:rPr>
          <w:rFonts w:ascii="Calibri" w:hAnsi="Calibri" w:cs="Tahoma"/>
          <w:sz w:val="24"/>
          <w:szCs w:val="24"/>
          <w:lang w:val="en-GB"/>
        </w:rPr>
      </w:pPr>
    </w:p>
    <w:p w:rsidR="00E824F0" w:rsidRPr="006824D5" w:rsidRDefault="007420B5" w:rsidP="00087DA6">
      <w:pPr>
        <w:autoSpaceDE w:val="0"/>
        <w:autoSpaceDN w:val="0"/>
        <w:adjustRightInd w:val="0"/>
        <w:spacing w:after="0" w:line="240" w:lineRule="auto"/>
        <w:ind w:right="-270"/>
        <w:contextualSpacing/>
        <w:rPr>
          <w:rFonts w:ascii="Calibri" w:hAnsi="Calibri" w:cs="Tahoma"/>
          <w:sz w:val="24"/>
          <w:szCs w:val="24"/>
          <w:lang w:val="en-GB"/>
        </w:rPr>
      </w:pPr>
      <w:r w:rsidRPr="006824D5">
        <w:rPr>
          <w:rFonts w:ascii="Calibri" w:hAnsi="Calibri" w:cs="Tahoma"/>
          <w:sz w:val="24"/>
          <w:szCs w:val="24"/>
          <w:lang w:val="en-GB"/>
        </w:rPr>
        <w:t xml:space="preserve">A third project proposal, </w:t>
      </w:r>
      <w:r w:rsidRPr="006824D5">
        <w:rPr>
          <w:rFonts w:ascii="Calibri" w:hAnsi="Calibri" w:cs="Calibri"/>
          <w:bCs/>
          <w:i/>
          <w:color w:val="000000"/>
          <w:sz w:val="24"/>
          <w:szCs w:val="24"/>
          <w:u w:val="single"/>
          <w:lang w:val="en-GB"/>
        </w:rPr>
        <w:t>Development of National and International Financial Mechanisms Supporting Sustainable Development in Arctic Regions</w:t>
      </w:r>
      <w:r w:rsidRPr="006824D5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 (Russian Federation), </w:t>
      </w:r>
      <w:r w:rsidRPr="006824D5">
        <w:rPr>
          <w:rFonts w:ascii="Calibri" w:hAnsi="Calibri" w:cs="Tahoma"/>
          <w:sz w:val="24"/>
          <w:szCs w:val="24"/>
          <w:lang w:val="en-GB"/>
        </w:rPr>
        <w:t xml:space="preserve">was identified </w:t>
      </w:r>
      <w:r w:rsidR="00020020" w:rsidRPr="006824D5">
        <w:rPr>
          <w:rFonts w:ascii="Calibri" w:hAnsi="Calibri" w:cs="Tahoma"/>
          <w:sz w:val="24"/>
          <w:szCs w:val="24"/>
          <w:lang w:val="en-GB"/>
        </w:rPr>
        <w:t>as</w:t>
      </w:r>
      <w:r w:rsidR="0089473B" w:rsidRPr="006824D5">
        <w:rPr>
          <w:rFonts w:ascii="Calibri" w:hAnsi="Calibri" w:cs="Tahoma"/>
          <w:sz w:val="24"/>
          <w:szCs w:val="24"/>
          <w:lang w:val="en-GB"/>
        </w:rPr>
        <w:t xml:space="preserve"> </w:t>
      </w:r>
      <w:r w:rsidR="00D10201">
        <w:rPr>
          <w:rFonts w:ascii="Calibri" w:hAnsi="Calibri" w:cs="Calibri"/>
          <w:bCs/>
          <w:color w:val="000000"/>
          <w:sz w:val="24"/>
          <w:szCs w:val="24"/>
          <w:lang w:val="en-GB"/>
        </w:rPr>
        <w:t>having</w:t>
      </w:r>
      <w:r w:rsidR="0002002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</w:t>
      </w:r>
      <w:r w:rsidR="00293BE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a </w:t>
      </w:r>
      <w:r w:rsidR="00087DA6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bearing </w:t>
      </w:r>
      <w:r w:rsidR="00293BE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on </w:t>
      </w:r>
      <w:r w:rsidR="00D10201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Arctic Council </w:t>
      </w:r>
      <w:r w:rsidR="0045346B">
        <w:rPr>
          <w:rFonts w:ascii="Calibri" w:hAnsi="Calibri" w:cs="Calibri"/>
          <w:bCs/>
          <w:color w:val="000000"/>
          <w:sz w:val="24"/>
          <w:szCs w:val="24"/>
          <w:lang w:val="en-GB"/>
        </w:rPr>
        <w:t>as a whole</w:t>
      </w:r>
      <w:r w:rsidR="00D10201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</w:t>
      </w:r>
      <w:r w:rsidR="0089473B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and not limited to the SDWG.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It was decided that the Russian Federation would seek guidance </w:t>
      </w:r>
      <w:r w:rsidR="000C255E">
        <w:rPr>
          <w:rFonts w:ascii="Calibri" w:hAnsi="Calibri" w:cs="Calibri"/>
          <w:bCs/>
          <w:color w:val="000000"/>
          <w:sz w:val="24"/>
          <w:szCs w:val="24"/>
          <w:lang w:val="en-GB"/>
        </w:rPr>
        <w:t>from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the SAO</w:t>
      </w:r>
      <w:r w:rsidR="000C255E">
        <w:rPr>
          <w:rFonts w:ascii="Calibri" w:hAnsi="Calibri" w:cs="Calibri"/>
          <w:bCs/>
          <w:color w:val="000000"/>
          <w:sz w:val="24"/>
          <w:szCs w:val="24"/>
          <w:lang w:val="en-GB"/>
        </w:rPr>
        <w:t>’s</w:t>
      </w:r>
      <w:r w:rsidR="0002002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for further hand</w:t>
      </w:r>
      <w:r w:rsidR="0089473B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ling of this </w:t>
      </w:r>
      <w:r w:rsidR="00D10201">
        <w:rPr>
          <w:rFonts w:ascii="Calibri" w:hAnsi="Calibri" w:cs="Calibri"/>
          <w:bCs/>
          <w:color w:val="000000"/>
          <w:sz w:val="24"/>
          <w:szCs w:val="24"/>
          <w:lang w:val="en-GB"/>
        </w:rPr>
        <w:t>proposal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.</w:t>
      </w:r>
      <w:r w:rsidR="00087DA6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A fo</w:t>
      </w:r>
      <w:r w:rsidR="00293BEE">
        <w:rPr>
          <w:rFonts w:ascii="Calibri" w:hAnsi="Calibri" w:cs="Calibri"/>
          <w:bCs/>
          <w:color w:val="000000"/>
          <w:sz w:val="24"/>
          <w:szCs w:val="24"/>
          <w:lang w:val="en-GB"/>
        </w:rPr>
        <w:t>u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rth project proposal,</w:t>
      </w:r>
      <w:r w:rsidR="006824D5" w:rsidRPr="006824D5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 </w:t>
      </w:r>
      <w:r w:rsidR="00E824F0" w:rsidRPr="006824D5">
        <w:rPr>
          <w:rFonts w:ascii="Calibri" w:hAnsi="Calibri" w:cs="Calibri"/>
          <w:bCs/>
          <w:i/>
          <w:color w:val="000000"/>
          <w:sz w:val="24"/>
          <w:szCs w:val="24"/>
          <w:u w:val="single"/>
          <w:lang w:val="en-GB"/>
        </w:rPr>
        <w:t>National Arctic Atlas</w:t>
      </w:r>
      <w:r w:rsidR="00E824F0" w:rsidRPr="006824D5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 (Russian Federation) </w:t>
      </w:r>
      <w:r w:rsidR="00E824F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was 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considered. Members noted </w:t>
      </w:r>
      <w:r w:rsidR="00087DA6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that 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 </w:t>
      </w:r>
      <w:r w:rsidR="00E824F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scope 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was </w:t>
      </w:r>
      <w:r w:rsidR="00087DA6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mainly 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national </w:t>
      </w:r>
      <w:r w:rsidR="00E824F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with no other State sponsoring the project. Therefore it was concluded that the projec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t could only be appro</w:t>
      </w:r>
      <w:r w:rsidR="00E824F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ved by SDWG as a “</w:t>
      </w:r>
      <w:r w:rsidR="00E824F0" w:rsidRPr="006824D5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>Designated Project</w:t>
      </w:r>
      <w:r w:rsidR="00E824F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”, which means it will continue to be 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developed on a </w:t>
      </w:r>
      <w:r w:rsidR="00E824F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national 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basis and reported to SDWG. A Designated Project</w:t>
      </w:r>
      <w:r w:rsidR="00E824F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is not subject for 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SAO </w:t>
      </w:r>
      <w:r w:rsidR="00E824F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approval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. </w:t>
      </w:r>
      <w:r w:rsidR="00E824F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If another State would sponsor the project 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in the future </w:t>
      </w:r>
      <w:r w:rsidR="00E824F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 status </w:t>
      </w:r>
      <w:r w:rsidR="006824D5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can be reconsidered</w:t>
      </w:r>
      <w:r w:rsidR="00E824F0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.</w:t>
      </w:r>
    </w:p>
    <w:p w:rsidR="006824D5" w:rsidRPr="006824D5" w:rsidRDefault="006824D5" w:rsidP="006824D5">
      <w:pPr>
        <w:autoSpaceDE w:val="0"/>
        <w:autoSpaceDN w:val="0"/>
        <w:adjustRightInd w:val="0"/>
        <w:spacing w:after="0" w:line="240" w:lineRule="auto"/>
        <w:ind w:left="360" w:right="-270"/>
        <w:contextualSpacing/>
        <w:rPr>
          <w:rFonts w:ascii="Calibri" w:hAnsi="Calibri" w:cs="Tahoma"/>
          <w:sz w:val="24"/>
          <w:szCs w:val="24"/>
          <w:lang w:val="en-GB"/>
        </w:rPr>
      </w:pPr>
    </w:p>
    <w:p w:rsidR="000E7F7E" w:rsidRDefault="00066EE2" w:rsidP="000E7F7E">
      <w:pPr>
        <w:spacing w:line="240" w:lineRule="auto"/>
        <w:contextualSpacing/>
        <w:rPr>
          <w:rFonts w:ascii="Calibri" w:hAnsi="Calibri" w:cs="Calibri"/>
          <w:bCs/>
          <w:color w:val="000000"/>
          <w:sz w:val="24"/>
          <w:szCs w:val="24"/>
          <w:lang w:val="en-GB"/>
        </w:rPr>
      </w:pPr>
      <w:r w:rsidRPr="000C255E">
        <w:rPr>
          <w:rFonts w:ascii="Calibri" w:hAnsi="Calibri" w:cs="Calibri"/>
          <w:b/>
          <w:sz w:val="24"/>
          <w:szCs w:val="24"/>
          <w:lang w:val="en-GB"/>
        </w:rPr>
        <w:t xml:space="preserve">News and </w:t>
      </w:r>
      <w:r w:rsidR="00F7657F" w:rsidRPr="000C255E">
        <w:rPr>
          <w:rFonts w:ascii="Calibri" w:hAnsi="Calibri" w:cs="Calibri"/>
          <w:b/>
          <w:sz w:val="24"/>
          <w:szCs w:val="24"/>
          <w:lang w:val="en-GB"/>
        </w:rPr>
        <w:t>future d</w:t>
      </w:r>
      <w:r w:rsidRPr="000C255E">
        <w:rPr>
          <w:rFonts w:ascii="Calibri" w:hAnsi="Calibri" w:cs="Calibri"/>
          <w:b/>
          <w:sz w:val="24"/>
          <w:szCs w:val="24"/>
          <w:lang w:val="en-GB"/>
        </w:rPr>
        <w:t>eliverables</w:t>
      </w:r>
      <w:r w:rsidR="000E1551" w:rsidRPr="006824D5">
        <w:rPr>
          <w:b/>
          <w:sz w:val="24"/>
          <w:szCs w:val="24"/>
          <w:lang w:val="en-GB"/>
        </w:rPr>
        <w:br/>
      </w:r>
      <w:r w:rsid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>T</w:t>
      </w:r>
      <w:r w:rsidR="000E7F7E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hree</w:t>
      </w:r>
      <w:r w:rsidR="00F7657F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project</w:t>
      </w:r>
      <w:r w:rsidR="00E07B67">
        <w:rPr>
          <w:rFonts w:ascii="Calibri" w:hAnsi="Calibri" w:cs="Calibri"/>
          <w:bCs/>
          <w:color w:val="000000"/>
          <w:sz w:val="24"/>
          <w:szCs w:val="24"/>
          <w:lang w:val="en-GB"/>
        </w:rPr>
        <w:t>s</w:t>
      </w:r>
      <w:r w:rsidR="00F7657F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were presented as </w:t>
      </w:r>
      <w:r w:rsid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>“</w:t>
      </w:r>
      <w:r w:rsidR="00F7657F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work in progress</w:t>
      </w:r>
      <w:r w:rsid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>”,</w:t>
      </w:r>
      <w:r w:rsidR="00F7657F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w</w:t>
      </w:r>
      <w:r w:rsidR="00293BEE">
        <w:rPr>
          <w:rFonts w:ascii="Calibri" w:hAnsi="Calibri" w:cs="Calibri"/>
          <w:bCs/>
          <w:color w:val="000000"/>
          <w:sz w:val="24"/>
          <w:szCs w:val="24"/>
          <w:lang w:val="en-GB"/>
        </w:rPr>
        <w:t>h</w:t>
      </w:r>
      <w:r w:rsidR="00F7657F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ere a decision could be </w:t>
      </w:r>
      <w:r w:rsid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>fore</w:t>
      </w:r>
      <w:r w:rsidR="00F7657F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seen in the near future, as soon as all the formal criteria </w:t>
      </w:r>
      <w:r w:rsidR="00FF46E8">
        <w:rPr>
          <w:rFonts w:ascii="Calibri" w:hAnsi="Calibri" w:cs="Calibri"/>
          <w:bCs/>
          <w:color w:val="000000"/>
          <w:sz w:val="24"/>
          <w:szCs w:val="24"/>
          <w:lang w:val="en-GB"/>
        </w:rPr>
        <w:t>are met</w:t>
      </w:r>
      <w:r w:rsidR="00F7657F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: </w:t>
      </w:r>
    </w:p>
    <w:p w:rsidR="000E7F7E" w:rsidRPr="000E7F7E" w:rsidRDefault="006A7330" w:rsidP="00F7657F">
      <w:pPr>
        <w:pStyle w:val="ListParagraph"/>
        <w:numPr>
          <w:ilvl w:val="0"/>
          <w:numId w:val="13"/>
        </w:numPr>
        <w:tabs>
          <w:tab w:val="left" w:pos="426"/>
        </w:tabs>
        <w:ind w:left="360" w:right="180"/>
        <w:rPr>
          <w:rFonts w:ascii="Calibri" w:hAnsi="Calibri" w:cs="Calibri"/>
          <w:bCs/>
          <w:color w:val="000000"/>
          <w:sz w:val="24"/>
          <w:szCs w:val="24"/>
          <w:lang w:val="en-GB"/>
        </w:rPr>
      </w:pPr>
      <w:r w:rsidRPr="000E7F7E">
        <w:rPr>
          <w:rFonts w:ascii="Calibri" w:hAnsi="Calibri" w:cs="Tahoma"/>
          <w:i/>
          <w:sz w:val="24"/>
          <w:szCs w:val="24"/>
          <w:u w:val="single"/>
          <w:lang w:val="en-GB"/>
        </w:rPr>
        <w:t>Arctic Economic, Social and Cultural Expert Group</w:t>
      </w:r>
      <w:r w:rsidRPr="000E7F7E">
        <w:rPr>
          <w:rFonts w:ascii="Calibri" w:hAnsi="Calibri" w:cs="Tahoma"/>
          <w:i/>
          <w:sz w:val="24"/>
          <w:szCs w:val="24"/>
          <w:lang w:val="en-GB"/>
        </w:rPr>
        <w:t xml:space="preserve"> (Canada)</w:t>
      </w:r>
      <w:r w:rsidRPr="000E7F7E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. </w:t>
      </w:r>
      <w:r w:rsidR="00C73792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A </w:t>
      </w:r>
      <w:r w:rsidR="000E7F7E"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recommendation from </w:t>
      </w:r>
      <w:r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 </w:t>
      </w:r>
      <w:r w:rsidR="00C73792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SDWG </w:t>
      </w:r>
      <w:r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strategic plan was to </w:t>
      </w:r>
      <w:r w:rsidR="00327D1B">
        <w:rPr>
          <w:rFonts w:ascii="Calibri" w:hAnsi="Calibri" w:cs="Calibri"/>
          <w:bCs/>
          <w:color w:val="000000"/>
          <w:sz w:val="24"/>
          <w:szCs w:val="24"/>
          <w:lang w:val="en-GB"/>
        </w:rPr>
        <w:t>appoint</w:t>
      </w:r>
      <w:r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an expert group </w:t>
      </w:r>
      <w:r w:rsidR="00C12DB7">
        <w:rPr>
          <w:rFonts w:ascii="Calibri" w:hAnsi="Calibri" w:cs="Calibri"/>
          <w:bCs/>
          <w:color w:val="000000"/>
          <w:sz w:val="24"/>
          <w:szCs w:val="24"/>
          <w:lang w:val="en-GB"/>
        </w:rPr>
        <w:t>to handle</w:t>
      </w:r>
      <w:r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</w:t>
      </w:r>
      <w:r w:rsidR="00C12DB7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 many requests on </w:t>
      </w:r>
      <w:r w:rsidRPr="000E7F7E">
        <w:rPr>
          <w:rFonts w:ascii="Calibri" w:hAnsi="Calibri" w:cs="Tahoma"/>
          <w:sz w:val="24"/>
          <w:szCs w:val="24"/>
          <w:lang w:val="en-GB"/>
        </w:rPr>
        <w:t>economic, social and cultural issues</w:t>
      </w:r>
      <w:r w:rsidR="00C12DB7">
        <w:rPr>
          <w:rFonts w:ascii="Calibri" w:hAnsi="Calibri" w:cs="Tahoma"/>
          <w:sz w:val="24"/>
          <w:szCs w:val="24"/>
          <w:lang w:val="en-GB"/>
        </w:rPr>
        <w:t xml:space="preserve"> in the Arctic</w:t>
      </w:r>
      <w:r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. </w:t>
      </w:r>
      <w:r w:rsidR="00146348"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All the delegations welcomed the idea and the principle </w:t>
      </w:r>
      <w:r w:rsidR="00C73792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of </w:t>
      </w:r>
      <w:r w:rsidR="00327D1B">
        <w:rPr>
          <w:rFonts w:ascii="Calibri" w:hAnsi="Calibri" w:cs="Calibri"/>
          <w:bCs/>
          <w:color w:val="000000"/>
          <w:sz w:val="24"/>
          <w:szCs w:val="24"/>
          <w:lang w:val="en-GB"/>
        </w:rPr>
        <w:t>a</w:t>
      </w:r>
      <w:r w:rsidR="00146348"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separate expert group, as a</w:t>
      </w:r>
      <w:r w:rsidR="00327D1B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n important </w:t>
      </w:r>
      <w:r w:rsidR="00146348"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>resource for the SDWG</w:t>
      </w:r>
      <w:r w:rsidR="000E7F7E"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>.</w:t>
      </w:r>
      <w:r w:rsidR="00146348"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</w:t>
      </w:r>
      <w:r w:rsidR="00327D1B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Further work on the </w:t>
      </w:r>
      <w:r w:rsidR="00146348"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>Terms of Reference</w:t>
      </w:r>
      <w:r w:rsidR="00327D1B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will now be conducted before </w:t>
      </w:r>
      <w:r w:rsidR="00066036">
        <w:rPr>
          <w:rFonts w:ascii="Calibri" w:hAnsi="Calibri" w:cs="Calibri"/>
          <w:bCs/>
          <w:color w:val="000000"/>
          <w:sz w:val="24"/>
          <w:szCs w:val="24"/>
          <w:lang w:val="en-GB"/>
        </w:rPr>
        <w:t>being</w:t>
      </w:r>
      <w:r w:rsidR="00C73792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tabled for a </w:t>
      </w:r>
      <w:r w:rsidR="00327D1B">
        <w:rPr>
          <w:rFonts w:ascii="Calibri" w:hAnsi="Calibri" w:cs="Calibri"/>
          <w:bCs/>
          <w:color w:val="000000"/>
          <w:sz w:val="24"/>
          <w:szCs w:val="24"/>
          <w:lang w:val="en-GB"/>
        </w:rPr>
        <w:t>formal decision</w:t>
      </w:r>
      <w:r w:rsidR="00146348"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. </w:t>
      </w:r>
    </w:p>
    <w:p w:rsidR="00F7657F" w:rsidRPr="000E7F7E" w:rsidRDefault="00F7657F" w:rsidP="00F7657F">
      <w:pPr>
        <w:pStyle w:val="ListParagraph"/>
        <w:numPr>
          <w:ilvl w:val="0"/>
          <w:numId w:val="13"/>
        </w:numPr>
        <w:tabs>
          <w:tab w:val="left" w:pos="426"/>
        </w:tabs>
        <w:ind w:left="360" w:right="180"/>
        <w:rPr>
          <w:rFonts w:ascii="Calibri" w:hAnsi="Calibri" w:cs="Calibri"/>
          <w:bCs/>
          <w:color w:val="000000"/>
          <w:sz w:val="24"/>
          <w:szCs w:val="24"/>
          <w:lang w:val="en-GB"/>
        </w:rPr>
      </w:pPr>
      <w:r w:rsidRPr="000E7F7E">
        <w:rPr>
          <w:rFonts w:ascii="Calibri" w:hAnsi="Calibri" w:cs="Calibri"/>
          <w:bCs/>
          <w:i/>
          <w:color w:val="000000"/>
          <w:sz w:val="24"/>
          <w:szCs w:val="24"/>
          <w:u w:val="single"/>
          <w:lang w:val="en-GB"/>
        </w:rPr>
        <w:t>Corporate Social Responsibility and Sustainable Business in the Arctic</w:t>
      </w:r>
      <w:r w:rsidRPr="000E7F7E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 (Sweden) </w:t>
      </w:r>
      <w:r w:rsidRPr="000E7F7E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br/>
      </w:r>
      <w:r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Sweden </w:t>
      </w:r>
      <w:r w:rsidR="00C73792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reported on the workshop </w:t>
      </w:r>
      <w:r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>held in Stockholm 26-27 January</w:t>
      </w:r>
      <w:r w:rsidR="00327D1B">
        <w:rPr>
          <w:rFonts w:ascii="Calibri" w:hAnsi="Calibri" w:cs="Calibri"/>
          <w:bCs/>
          <w:color w:val="000000"/>
          <w:sz w:val="24"/>
          <w:szCs w:val="24"/>
          <w:lang w:val="en-GB"/>
        </w:rPr>
        <w:t>. D</w:t>
      </w:r>
      <w:r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elegations </w:t>
      </w:r>
      <w:r w:rsidR="00E824F0"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>welcomed the work in progress</w:t>
      </w:r>
      <w:r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. </w:t>
      </w:r>
      <w:r w:rsidR="00C73792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The next </w:t>
      </w:r>
      <w:r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step </w:t>
      </w:r>
      <w:r w:rsidR="00E824F0"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for Sweden is to seek support and present a </w:t>
      </w:r>
      <w:r w:rsidRP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revised project proposal. </w:t>
      </w:r>
    </w:p>
    <w:p w:rsidR="00F7657F" w:rsidRPr="000E7F7E" w:rsidRDefault="00F7657F" w:rsidP="00F7657F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right="180"/>
        <w:contextualSpacing/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</w:pPr>
      <w:r w:rsidRPr="000E7F7E">
        <w:rPr>
          <w:rFonts w:ascii="Calibri" w:hAnsi="Calibri" w:cs="Calibri"/>
          <w:bCs/>
          <w:i/>
          <w:color w:val="000000"/>
          <w:sz w:val="24"/>
          <w:szCs w:val="24"/>
          <w:u w:val="single"/>
          <w:lang w:val="en-GB"/>
        </w:rPr>
        <w:t>Food and Water Security</w:t>
      </w:r>
      <w:r w:rsidRPr="006824D5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 (Sweden)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Professor Evengård </w:t>
      </w:r>
      <w:r w:rsidR="000839E5">
        <w:rPr>
          <w:rFonts w:ascii="Calibri" w:hAnsi="Calibri" w:cs="Calibri"/>
          <w:bCs/>
          <w:color w:val="000000"/>
          <w:sz w:val="24"/>
          <w:szCs w:val="24"/>
          <w:lang w:val="en-GB"/>
        </w:rPr>
        <w:t>(</w:t>
      </w:r>
      <w:r w:rsidR="00D549B4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Chair of AHHEG)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reported </w:t>
      </w:r>
      <w:r w:rsidR="00C73792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on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 experts meeting held in Stockholm 26-27 January. Next step is to </w:t>
      </w:r>
      <w:r w:rsidR="00327D1B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revise the project proposal </w:t>
      </w:r>
      <w:r w:rsidR="001C3824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and seek support from members </w:t>
      </w:r>
      <w:r w:rsidR="00FF46E8">
        <w:rPr>
          <w:rFonts w:ascii="Calibri" w:hAnsi="Calibri" w:cs="Calibri"/>
          <w:bCs/>
          <w:color w:val="000000"/>
          <w:sz w:val="24"/>
          <w:szCs w:val="24"/>
          <w:lang w:val="en-GB"/>
        </w:rPr>
        <w:t>to</w:t>
      </w:r>
      <w:r w:rsidR="00C73792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make it a joint SDWG and AMAP project.</w:t>
      </w:r>
    </w:p>
    <w:p w:rsidR="000E7F7E" w:rsidRDefault="000E7F7E" w:rsidP="000E7F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right="180"/>
        <w:contextualSpacing/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</w:pPr>
    </w:p>
    <w:p w:rsidR="00E07B67" w:rsidRDefault="00FF46E8" w:rsidP="000C255E">
      <w:pPr>
        <w:spacing w:line="240" w:lineRule="auto"/>
        <w:ind w:right="-180"/>
        <w:contextualSpacing/>
        <w:rPr>
          <w:rFonts w:ascii="Calibri" w:hAnsi="Calibri" w:cs="Calibri"/>
          <w:bCs/>
          <w:color w:val="000000"/>
          <w:sz w:val="24"/>
          <w:szCs w:val="24"/>
          <w:lang w:val="en-GB"/>
        </w:rPr>
      </w:pPr>
      <w:r w:rsidRPr="000C255E">
        <w:rPr>
          <w:rFonts w:cstheme="minorHAnsi"/>
          <w:b/>
          <w:bCs/>
          <w:i/>
          <w:color w:val="000000"/>
          <w:sz w:val="24"/>
          <w:szCs w:val="24"/>
          <w:lang w:val="en-GB"/>
        </w:rPr>
        <w:t xml:space="preserve"> </w:t>
      </w:r>
      <w:r w:rsidRPr="000C255E">
        <w:rPr>
          <w:rFonts w:cstheme="minorHAnsi"/>
          <w:b/>
          <w:sz w:val="24"/>
          <w:szCs w:val="24"/>
          <w:lang w:val="en-GB"/>
        </w:rPr>
        <w:t>On-going Project</w:t>
      </w:r>
      <w:r w:rsidR="000C255E">
        <w:rPr>
          <w:rFonts w:cstheme="minorHAnsi"/>
          <w:b/>
          <w:sz w:val="24"/>
          <w:szCs w:val="24"/>
          <w:lang w:val="en-GB"/>
        </w:rPr>
        <w:t>s</w:t>
      </w:r>
      <w:r w:rsidR="000C255E">
        <w:rPr>
          <w:rFonts w:cstheme="minorHAnsi"/>
          <w:b/>
          <w:sz w:val="24"/>
          <w:szCs w:val="24"/>
          <w:lang w:val="en-GB"/>
        </w:rPr>
        <w:br/>
      </w:r>
      <w:r w:rsidR="0064722A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 </w:t>
      </w:r>
      <w:r w:rsid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>Arctic Human Health Expert Group (</w:t>
      </w:r>
      <w:r w:rsidR="000E7F7E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AHHEG</w:t>
      </w:r>
      <w:r w:rsidR="000E7F7E">
        <w:rPr>
          <w:rFonts w:ascii="Calibri" w:hAnsi="Calibri" w:cs="Calibri"/>
          <w:bCs/>
          <w:color w:val="000000"/>
          <w:sz w:val="24"/>
          <w:szCs w:val="24"/>
          <w:lang w:val="en-GB"/>
        </w:rPr>
        <w:t>)</w:t>
      </w:r>
      <w:r w:rsidR="000E7F7E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</w:t>
      </w:r>
      <w:r w:rsidR="0064722A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provided an update </w:t>
      </w:r>
      <w:r w:rsidR="009C0C3E">
        <w:rPr>
          <w:rFonts w:ascii="Calibri" w:hAnsi="Calibri" w:cs="Calibri"/>
          <w:bCs/>
          <w:color w:val="000000"/>
          <w:sz w:val="24"/>
          <w:szCs w:val="24"/>
          <w:lang w:val="en-GB"/>
        </w:rPr>
        <w:t>of</w:t>
      </w:r>
      <w:r w:rsidR="000E7F7E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three projects</w:t>
      </w:r>
      <w:r w:rsidR="009C0C3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which are</w:t>
      </w:r>
      <w:r w:rsidR="000E7F7E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</w:t>
      </w:r>
      <w:r w:rsidR="000E7F7E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lastRenderedPageBreak/>
        <w:t>prog</w:t>
      </w:r>
      <w:r w:rsidR="00A55CB9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ressing smoothly and on target: </w:t>
      </w:r>
      <w:r w:rsidR="00C73792">
        <w:rPr>
          <w:rFonts w:ascii="Calibri" w:hAnsi="Calibri" w:cs="Calibri"/>
          <w:bCs/>
          <w:color w:val="000000"/>
          <w:sz w:val="24"/>
          <w:szCs w:val="24"/>
          <w:lang w:val="en-GB"/>
        </w:rPr>
        <w:t>a</w:t>
      </w:r>
      <w:r w:rsidR="00A55CB9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) </w:t>
      </w:r>
      <w:r w:rsidR="000E7F7E" w:rsidRPr="001C3824">
        <w:rPr>
          <w:rFonts w:ascii="Calibri" w:hAnsi="Calibri" w:cs="Arial"/>
          <w:sz w:val="24"/>
          <w:szCs w:val="24"/>
          <w:u w:val="single"/>
          <w:lang w:val="en-GB"/>
        </w:rPr>
        <w:t xml:space="preserve">The </w:t>
      </w:r>
      <w:r w:rsidR="000E7F7E" w:rsidRPr="001C3824">
        <w:rPr>
          <w:rFonts w:ascii="Calibri" w:hAnsi="Calibri"/>
          <w:sz w:val="24"/>
          <w:szCs w:val="24"/>
          <w:u w:val="single"/>
          <w:lang w:val="en-GB"/>
        </w:rPr>
        <w:t>International Circumpolar Surveillance </w:t>
      </w:r>
      <w:r w:rsidR="004C1C1F" w:rsidRPr="000C255E">
        <w:rPr>
          <w:rFonts w:ascii="Calibri" w:hAnsi="Calibri"/>
          <w:sz w:val="24"/>
          <w:szCs w:val="24"/>
          <w:lang w:val="en-GB"/>
        </w:rPr>
        <w:t>(USA/Canada)</w:t>
      </w:r>
      <w:r w:rsidR="00A55CB9" w:rsidRPr="000C255E">
        <w:rPr>
          <w:rFonts w:ascii="Calibri" w:hAnsi="Calibri" w:cs="Calibri"/>
          <w:bCs/>
          <w:color w:val="000000"/>
          <w:sz w:val="24"/>
          <w:szCs w:val="24"/>
          <w:lang w:val="en-GB"/>
        </w:rPr>
        <w:t>,</w:t>
      </w:r>
      <w:r w:rsidR="00A55CB9" w:rsidRPr="001C3824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</w:t>
      </w:r>
      <w:r w:rsidR="00C73792">
        <w:rPr>
          <w:rFonts w:ascii="Calibri" w:hAnsi="Calibri" w:cs="Calibri"/>
          <w:bCs/>
          <w:color w:val="000000"/>
          <w:sz w:val="24"/>
          <w:szCs w:val="24"/>
          <w:lang w:val="en-GB"/>
        </w:rPr>
        <w:t>b</w:t>
      </w:r>
      <w:r w:rsidR="00A55CB9" w:rsidRPr="001C3824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) </w:t>
      </w:r>
      <w:r w:rsidR="000E7F7E" w:rsidRPr="001C3824">
        <w:rPr>
          <w:rFonts w:ascii="Calibri" w:hAnsi="Calibri"/>
          <w:sz w:val="24"/>
          <w:szCs w:val="24"/>
          <w:u w:val="single"/>
          <w:lang w:val="en-GB"/>
        </w:rPr>
        <w:t>Arctic Human Health Initiative</w:t>
      </w:r>
      <w:r w:rsidR="000E7F7E" w:rsidRPr="001C3824">
        <w:rPr>
          <w:rFonts w:ascii="Calibri" w:hAnsi="Calibri"/>
          <w:sz w:val="24"/>
          <w:szCs w:val="24"/>
          <w:lang w:val="en-GB"/>
        </w:rPr>
        <w:t> </w:t>
      </w:r>
      <w:r w:rsidR="004C1C1F">
        <w:rPr>
          <w:rFonts w:ascii="Calibri" w:hAnsi="Calibri"/>
          <w:sz w:val="24"/>
          <w:szCs w:val="24"/>
          <w:lang w:val="en-GB"/>
        </w:rPr>
        <w:t>(USA)</w:t>
      </w:r>
      <w:r w:rsidR="000E7F7E" w:rsidRPr="001C3824">
        <w:rPr>
          <w:rFonts w:ascii="Calibri" w:hAnsi="Calibri"/>
          <w:sz w:val="24"/>
          <w:szCs w:val="24"/>
          <w:lang w:val="en-GB"/>
        </w:rPr>
        <w:t xml:space="preserve"> </w:t>
      </w:r>
      <w:r w:rsidR="00A55CB9" w:rsidRPr="001C3824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and </w:t>
      </w:r>
      <w:r w:rsidR="00C73792">
        <w:rPr>
          <w:rFonts w:ascii="Calibri" w:hAnsi="Calibri" w:cs="Calibri"/>
          <w:bCs/>
          <w:color w:val="000000"/>
          <w:sz w:val="24"/>
          <w:szCs w:val="24"/>
          <w:lang w:val="en-GB"/>
        </w:rPr>
        <w:t>c</w:t>
      </w:r>
      <w:r w:rsidR="00A55CB9" w:rsidRPr="001C3824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) </w:t>
      </w:r>
      <w:r w:rsidR="000E7F7E" w:rsidRPr="001C3824">
        <w:rPr>
          <w:rFonts w:ascii="Calibri" w:hAnsi="Calibri"/>
          <w:sz w:val="24"/>
          <w:szCs w:val="24"/>
          <w:u w:val="single"/>
          <w:lang w:val="en-GB"/>
        </w:rPr>
        <w:t>Comparative Review of Circumpolar Health Systems</w:t>
      </w:r>
      <w:r w:rsidR="000E7F7E" w:rsidRPr="001C3824">
        <w:rPr>
          <w:rFonts w:ascii="Calibri" w:hAnsi="Calibri"/>
          <w:sz w:val="24"/>
          <w:szCs w:val="24"/>
          <w:lang w:val="en-GB"/>
        </w:rPr>
        <w:t xml:space="preserve"> </w:t>
      </w:r>
      <w:r w:rsidR="004C1C1F">
        <w:rPr>
          <w:rFonts w:ascii="Calibri" w:hAnsi="Calibri"/>
          <w:sz w:val="24"/>
          <w:szCs w:val="24"/>
          <w:lang w:val="en-GB"/>
        </w:rPr>
        <w:t>(Canada/Denmark/Greenland)</w:t>
      </w:r>
      <w:r w:rsidR="00A55CB9" w:rsidRPr="001C3824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. </w:t>
      </w:r>
    </w:p>
    <w:p w:rsidR="00E07B67" w:rsidRDefault="009C0C3E" w:rsidP="000C255E">
      <w:pPr>
        <w:spacing w:line="240" w:lineRule="auto"/>
        <w:ind w:right="-180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Three</w:t>
      </w:r>
      <w:r w:rsidR="000E1551" w:rsidRPr="001C3824">
        <w:rPr>
          <w:sz w:val="24"/>
          <w:szCs w:val="24"/>
          <w:lang w:val="en-GB"/>
        </w:rPr>
        <w:t xml:space="preserve"> </w:t>
      </w:r>
      <w:r w:rsidR="00A55CB9" w:rsidRPr="001C3824">
        <w:rPr>
          <w:sz w:val="24"/>
          <w:szCs w:val="24"/>
          <w:lang w:val="en-GB"/>
        </w:rPr>
        <w:t xml:space="preserve">newly </w:t>
      </w:r>
      <w:r w:rsidR="00FA4ECA" w:rsidRPr="001C3824">
        <w:rPr>
          <w:sz w:val="24"/>
          <w:szCs w:val="24"/>
          <w:lang w:val="en-GB"/>
        </w:rPr>
        <w:t xml:space="preserve">approved </w:t>
      </w:r>
      <w:r w:rsidR="0064722A">
        <w:rPr>
          <w:sz w:val="24"/>
          <w:szCs w:val="24"/>
          <w:lang w:val="en-GB"/>
        </w:rPr>
        <w:t>projects, t</w:t>
      </w:r>
      <w:r w:rsidR="00FA4ECA" w:rsidRPr="001C3824">
        <w:rPr>
          <w:sz w:val="24"/>
          <w:szCs w:val="24"/>
          <w:lang w:val="en-GB"/>
        </w:rPr>
        <w:t xml:space="preserve">he </w:t>
      </w:r>
      <w:r w:rsidR="00FA4ECA" w:rsidRPr="001C3824">
        <w:rPr>
          <w:i/>
          <w:sz w:val="24"/>
          <w:szCs w:val="24"/>
          <w:u w:val="single"/>
          <w:lang w:val="en-GB"/>
        </w:rPr>
        <w:t>Arctic Human Development Report</w:t>
      </w:r>
      <w:r w:rsidR="00FA4ECA" w:rsidRPr="001C3824">
        <w:rPr>
          <w:i/>
          <w:sz w:val="24"/>
          <w:szCs w:val="24"/>
          <w:lang w:val="en-GB"/>
        </w:rPr>
        <w:t xml:space="preserve"> (AHDR- II)</w:t>
      </w:r>
      <w:r w:rsidR="00FA4ECA" w:rsidRPr="001C3824">
        <w:rPr>
          <w:sz w:val="24"/>
          <w:szCs w:val="24"/>
          <w:lang w:val="en-GB"/>
        </w:rPr>
        <w:t xml:space="preserve"> </w:t>
      </w:r>
      <w:r w:rsidR="000A740A">
        <w:rPr>
          <w:sz w:val="24"/>
          <w:szCs w:val="24"/>
          <w:lang w:val="en-GB"/>
        </w:rPr>
        <w:t>(Iceland</w:t>
      </w:r>
      <w:r w:rsidR="00D20BCC">
        <w:rPr>
          <w:sz w:val="24"/>
          <w:szCs w:val="24"/>
          <w:lang w:val="en-GB"/>
        </w:rPr>
        <w:t>, Canada, Denmark / Greenland</w:t>
      </w:r>
      <w:r w:rsidR="000A740A">
        <w:rPr>
          <w:sz w:val="24"/>
          <w:szCs w:val="24"/>
          <w:lang w:val="en-GB"/>
        </w:rPr>
        <w:t>)</w:t>
      </w:r>
      <w:r w:rsidR="00AF0E50">
        <w:rPr>
          <w:sz w:val="24"/>
          <w:szCs w:val="24"/>
          <w:lang w:val="en-GB"/>
        </w:rPr>
        <w:t>,</w:t>
      </w:r>
      <w:r w:rsidR="000A740A">
        <w:rPr>
          <w:sz w:val="24"/>
          <w:szCs w:val="24"/>
          <w:lang w:val="en-GB"/>
        </w:rPr>
        <w:t xml:space="preserve"> </w:t>
      </w:r>
      <w:r w:rsidR="00FA4ECA" w:rsidRPr="001C3824">
        <w:rPr>
          <w:sz w:val="24"/>
          <w:szCs w:val="24"/>
          <w:lang w:val="en-GB"/>
        </w:rPr>
        <w:t xml:space="preserve">the </w:t>
      </w:r>
      <w:r w:rsidR="000E1551" w:rsidRPr="001C3824">
        <w:rPr>
          <w:i/>
          <w:sz w:val="24"/>
          <w:szCs w:val="24"/>
          <w:u w:val="single"/>
          <w:lang w:val="en-GB"/>
        </w:rPr>
        <w:t>Reindeer Herding and Youth</w:t>
      </w:r>
      <w:r w:rsidR="000E1551" w:rsidRPr="001C3824">
        <w:rPr>
          <w:i/>
          <w:sz w:val="24"/>
          <w:szCs w:val="24"/>
          <w:lang w:val="en-GB"/>
        </w:rPr>
        <w:t xml:space="preserve"> </w:t>
      </w:r>
      <w:r w:rsidR="000A740A">
        <w:rPr>
          <w:i/>
          <w:sz w:val="24"/>
          <w:szCs w:val="24"/>
          <w:lang w:val="en-GB"/>
        </w:rPr>
        <w:t xml:space="preserve">(Russian Federation) </w:t>
      </w:r>
      <w:r w:rsidR="00AF0E50" w:rsidRPr="0045346B">
        <w:rPr>
          <w:sz w:val="24"/>
          <w:szCs w:val="24"/>
          <w:lang w:val="en-GB"/>
        </w:rPr>
        <w:t>and the</w:t>
      </w:r>
      <w:r w:rsidR="00AF0E50">
        <w:rPr>
          <w:i/>
          <w:sz w:val="24"/>
          <w:szCs w:val="24"/>
          <w:lang w:val="en-GB"/>
        </w:rPr>
        <w:t xml:space="preserve"> </w:t>
      </w:r>
      <w:r w:rsidR="0045346B" w:rsidRPr="0045346B">
        <w:rPr>
          <w:i/>
          <w:sz w:val="24"/>
          <w:szCs w:val="24"/>
          <w:u w:val="single"/>
          <w:lang w:val="en-GB"/>
        </w:rPr>
        <w:t xml:space="preserve">Assessing, Monitoring &amp; Promoting </w:t>
      </w:r>
      <w:r w:rsidR="00AF0E50" w:rsidRPr="0045346B">
        <w:rPr>
          <w:i/>
          <w:sz w:val="24"/>
          <w:szCs w:val="24"/>
          <w:u w:val="single"/>
          <w:lang w:val="en-GB"/>
        </w:rPr>
        <w:t>Arctic Indigenous Languages</w:t>
      </w:r>
      <w:r w:rsidR="00AF0E50">
        <w:rPr>
          <w:i/>
          <w:sz w:val="24"/>
          <w:szCs w:val="24"/>
          <w:lang w:val="en-GB"/>
        </w:rPr>
        <w:t xml:space="preserve"> (Canada) </w:t>
      </w:r>
      <w:r w:rsidR="00A55CB9" w:rsidRPr="001C3824">
        <w:rPr>
          <w:sz w:val="24"/>
          <w:szCs w:val="24"/>
          <w:lang w:val="en-GB"/>
        </w:rPr>
        <w:t>reported on</w:t>
      </w:r>
      <w:r w:rsidR="004C1C1F">
        <w:rPr>
          <w:sz w:val="24"/>
          <w:szCs w:val="24"/>
          <w:lang w:val="en-GB"/>
        </w:rPr>
        <w:t xml:space="preserve"> their</w:t>
      </w:r>
      <w:r w:rsidR="00A55CB9" w:rsidRPr="001C3824">
        <w:rPr>
          <w:sz w:val="24"/>
          <w:szCs w:val="24"/>
          <w:lang w:val="en-GB"/>
        </w:rPr>
        <w:t xml:space="preserve"> </w:t>
      </w:r>
      <w:r w:rsidR="005C1B0D" w:rsidRPr="001C3824">
        <w:rPr>
          <w:sz w:val="24"/>
          <w:szCs w:val="24"/>
          <w:lang w:val="en-GB"/>
        </w:rPr>
        <w:t>initial organizational meeting</w:t>
      </w:r>
      <w:r w:rsidR="004C1C1F">
        <w:rPr>
          <w:sz w:val="24"/>
          <w:szCs w:val="24"/>
          <w:lang w:val="en-GB"/>
        </w:rPr>
        <w:t>s</w:t>
      </w:r>
      <w:r w:rsidR="005C1B0D" w:rsidRPr="001C3824">
        <w:rPr>
          <w:sz w:val="24"/>
          <w:szCs w:val="24"/>
          <w:lang w:val="en-GB"/>
        </w:rPr>
        <w:t>.</w:t>
      </w:r>
      <w:r w:rsidR="000C255E">
        <w:rPr>
          <w:sz w:val="24"/>
          <w:szCs w:val="24"/>
          <w:lang w:val="en-GB"/>
        </w:rPr>
        <w:t xml:space="preserve"> </w:t>
      </w:r>
    </w:p>
    <w:p w:rsidR="006D5F11" w:rsidRPr="006824D5" w:rsidRDefault="009C0C3E" w:rsidP="000C255E">
      <w:pPr>
        <w:spacing w:line="240" w:lineRule="auto"/>
        <w:ind w:right="-180"/>
        <w:contextualSpacing/>
        <w:rPr>
          <w:rFonts w:ascii="Calibri" w:hAnsi="Calibri"/>
          <w:b/>
          <w:lang w:val="en-GB" w:eastAsia="en-CA"/>
        </w:rPr>
      </w:pPr>
      <w:r>
        <w:rPr>
          <w:sz w:val="24"/>
          <w:szCs w:val="24"/>
          <w:lang w:val="en-GB"/>
        </w:rPr>
        <w:t>T</w:t>
      </w:r>
      <w:r w:rsidR="004C1C1F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 xml:space="preserve">he </w:t>
      </w:r>
      <w:r w:rsidR="005F5D05" w:rsidRPr="000F1AB7">
        <w:rPr>
          <w:rFonts w:ascii="Calibri" w:eastAsiaTheme="minorHAnsi" w:hAnsi="Calibri" w:cs="Calibri"/>
          <w:bCs/>
          <w:i/>
          <w:color w:val="000000"/>
          <w:sz w:val="24"/>
          <w:szCs w:val="24"/>
          <w:u w:val="single"/>
          <w:lang w:val="en-GB" w:eastAsia="en-US"/>
        </w:rPr>
        <w:t>Assessment of Cultural Heritage Monuments and Sites in the Arctic</w:t>
      </w:r>
      <w:r w:rsidR="000A740A" w:rsidRPr="000F1AB7">
        <w:rPr>
          <w:rFonts w:ascii="Calibri" w:eastAsiaTheme="minorHAnsi" w:hAnsi="Calibri" w:cs="Calibri"/>
          <w:bCs/>
          <w:i/>
          <w:color w:val="000000"/>
          <w:sz w:val="24"/>
          <w:szCs w:val="24"/>
          <w:u w:val="single"/>
          <w:lang w:val="en-GB" w:eastAsia="en-US"/>
        </w:rPr>
        <w:t xml:space="preserve"> </w:t>
      </w:r>
      <w:r w:rsidR="000A740A" w:rsidRPr="000F1AB7">
        <w:rPr>
          <w:rFonts w:ascii="Calibri" w:eastAsiaTheme="minorHAnsi" w:hAnsi="Calibri" w:cs="Calibri"/>
          <w:bCs/>
          <w:i/>
          <w:color w:val="000000"/>
          <w:sz w:val="24"/>
          <w:szCs w:val="24"/>
          <w:lang w:val="en-GB" w:eastAsia="en-US"/>
        </w:rPr>
        <w:t>(Norway)</w:t>
      </w:r>
      <w:r w:rsidR="005F5D05" w:rsidRPr="000F1AB7">
        <w:rPr>
          <w:rFonts w:ascii="Calibri" w:eastAsiaTheme="minorHAnsi" w:hAnsi="Calibri" w:cs="Calibri"/>
          <w:bCs/>
          <w:i/>
          <w:color w:val="000000"/>
          <w:sz w:val="24"/>
          <w:szCs w:val="24"/>
          <w:lang w:val="en-GB" w:eastAsia="en-US"/>
        </w:rPr>
        <w:t xml:space="preserve"> </w:t>
      </w:r>
      <w:r w:rsid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>has</w:t>
      </w:r>
      <w:r w:rsidR="002407CD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 xml:space="preserve"> </w:t>
      </w:r>
      <w:r w:rsidR="00994D89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 xml:space="preserve">progressed slowly in 2011, due to the planned </w:t>
      </w:r>
      <w:r w:rsidR="00FD670E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 xml:space="preserve">absence of the Project Leader. Efforts will </w:t>
      </w:r>
      <w:r w:rsidR="002407CD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 xml:space="preserve">be </w:t>
      </w:r>
      <w:r w:rsidR="00FD670E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 xml:space="preserve">made to </w:t>
      </w:r>
      <w:r w:rsidR="00E57777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 xml:space="preserve">identify who will maintain the </w:t>
      </w:r>
      <w:r w:rsidR="00FF46E8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 xml:space="preserve">database </w:t>
      </w:r>
      <w:r w:rsidR="00E57777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 xml:space="preserve">and </w:t>
      </w:r>
      <w:r w:rsidR="000C6DD9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>how the selection criteria are monitored to ensu</w:t>
      </w:r>
      <w:r w:rsidR="002407CD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 xml:space="preserve">re consistency. </w:t>
      </w:r>
      <w:r w:rsidR="004C1C1F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 xml:space="preserve">The </w:t>
      </w:r>
      <w:r w:rsidR="005F5D05" w:rsidRPr="000F1AB7">
        <w:rPr>
          <w:rFonts w:ascii="Calibri" w:eastAsiaTheme="minorHAnsi" w:hAnsi="Calibri" w:cs="Calibri"/>
          <w:bCs/>
          <w:i/>
          <w:color w:val="000000"/>
          <w:sz w:val="24"/>
          <w:szCs w:val="24"/>
          <w:u w:val="single"/>
          <w:lang w:val="en-GB" w:eastAsia="en-US"/>
        </w:rPr>
        <w:t>Ar</w:t>
      </w:r>
      <w:r w:rsidR="000C6DD9" w:rsidRPr="000F1AB7">
        <w:rPr>
          <w:rFonts w:ascii="Calibri" w:eastAsiaTheme="minorHAnsi" w:hAnsi="Calibri" w:cs="Calibri"/>
          <w:bCs/>
          <w:i/>
          <w:color w:val="000000"/>
          <w:sz w:val="24"/>
          <w:szCs w:val="24"/>
          <w:u w:val="single"/>
          <w:lang w:val="en-GB" w:eastAsia="en-US"/>
        </w:rPr>
        <w:t>ctic Social Indicators Phase II</w:t>
      </w:r>
      <w:r w:rsidR="005F5D05" w:rsidRPr="000F1AB7">
        <w:rPr>
          <w:rFonts w:ascii="Calibri" w:eastAsiaTheme="minorHAnsi" w:hAnsi="Calibri" w:cs="Calibri"/>
          <w:bCs/>
          <w:i/>
          <w:color w:val="000000"/>
          <w:sz w:val="24"/>
          <w:szCs w:val="24"/>
          <w:lang w:val="en-GB" w:eastAsia="en-US"/>
        </w:rPr>
        <w:t xml:space="preserve"> </w:t>
      </w:r>
      <w:r w:rsidR="000A740A" w:rsidRPr="000F1AB7">
        <w:rPr>
          <w:rFonts w:ascii="Calibri" w:eastAsiaTheme="minorHAnsi" w:hAnsi="Calibri" w:cs="Calibri"/>
          <w:bCs/>
          <w:i/>
          <w:color w:val="000000"/>
          <w:sz w:val="24"/>
          <w:szCs w:val="24"/>
          <w:lang w:val="en-GB" w:eastAsia="en-US"/>
        </w:rPr>
        <w:t>(Iceland</w:t>
      </w:r>
      <w:r w:rsidR="00D20BCC">
        <w:rPr>
          <w:rFonts w:ascii="Calibri" w:eastAsiaTheme="minorHAnsi" w:hAnsi="Calibri" w:cs="Calibri"/>
          <w:bCs/>
          <w:i/>
          <w:color w:val="000000"/>
          <w:sz w:val="24"/>
          <w:szCs w:val="24"/>
          <w:lang w:val="en-GB" w:eastAsia="en-US"/>
        </w:rPr>
        <w:t>, Canada, Denmark / Greenland</w:t>
      </w:r>
      <w:r w:rsidR="000A740A" w:rsidRPr="000F1AB7">
        <w:rPr>
          <w:rFonts w:ascii="Calibri" w:eastAsiaTheme="minorHAnsi" w:hAnsi="Calibri" w:cs="Calibri"/>
          <w:bCs/>
          <w:i/>
          <w:color w:val="000000"/>
          <w:sz w:val="24"/>
          <w:szCs w:val="24"/>
          <w:lang w:val="en-GB" w:eastAsia="en-US"/>
        </w:rPr>
        <w:t xml:space="preserve">) </w:t>
      </w:r>
      <w:r w:rsidR="002407CD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>is</w:t>
      </w:r>
      <w:r w:rsidR="002407CD" w:rsidRPr="000F1AB7">
        <w:rPr>
          <w:rFonts w:ascii="Calibri" w:eastAsiaTheme="minorHAnsi" w:hAnsi="Calibri" w:cs="Calibri"/>
          <w:bCs/>
          <w:i/>
          <w:color w:val="000000"/>
          <w:sz w:val="24"/>
          <w:szCs w:val="24"/>
          <w:lang w:val="en-GB" w:eastAsia="en-US"/>
        </w:rPr>
        <w:t xml:space="preserve"> </w:t>
      </w:r>
      <w:r w:rsidR="002407CD" w:rsidRPr="000F1AB7">
        <w:rPr>
          <w:rFonts w:ascii="Calibri" w:eastAsiaTheme="minorHAnsi" w:hAnsi="Calibri" w:cs="Calibri"/>
          <w:bCs/>
          <w:color w:val="000000"/>
          <w:sz w:val="24"/>
          <w:szCs w:val="24"/>
          <w:lang w:val="en-GB" w:eastAsia="en-US"/>
        </w:rPr>
        <w:t>ready for publication.</w:t>
      </w:r>
      <w:r w:rsidR="00CE4396" w:rsidRPr="000F1AB7">
        <w:rPr>
          <w:rFonts w:ascii="Calibri" w:hAnsi="Calibri"/>
          <w:b/>
          <w:lang w:val="en-GB" w:eastAsia="en-CA"/>
        </w:rPr>
        <w:br/>
      </w:r>
    </w:p>
    <w:p w:rsidR="001C3824" w:rsidRDefault="00FD670E" w:rsidP="000C255E">
      <w:pPr>
        <w:spacing w:line="240" w:lineRule="auto"/>
        <w:contextualSpacing/>
        <w:rPr>
          <w:rFonts w:cstheme="minorHAnsi"/>
          <w:sz w:val="24"/>
          <w:szCs w:val="24"/>
          <w:lang w:val="en-GB"/>
        </w:rPr>
      </w:pPr>
      <w:r w:rsidRPr="000C255E">
        <w:rPr>
          <w:rFonts w:cstheme="minorHAnsi"/>
          <w:b/>
          <w:sz w:val="24"/>
          <w:szCs w:val="24"/>
          <w:lang w:val="en-GB"/>
        </w:rPr>
        <w:t>Arctic Council Cross</w:t>
      </w:r>
      <w:r w:rsidR="002407CD" w:rsidRPr="000C255E">
        <w:rPr>
          <w:rFonts w:cstheme="minorHAnsi"/>
          <w:b/>
          <w:sz w:val="24"/>
          <w:szCs w:val="24"/>
          <w:lang w:val="en-GB"/>
        </w:rPr>
        <w:t>-</w:t>
      </w:r>
      <w:r w:rsidRPr="000C255E">
        <w:rPr>
          <w:rFonts w:cstheme="minorHAnsi"/>
          <w:b/>
          <w:sz w:val="24"/>
          <w:szCs w:val="24"/>
          <w:lang w:val="en-GB"/>
        </w:rPr>
        <w:t xml:space="preserve">Cutting Activities </w:t>
      </w:r>
      <w:r w:rsidR="000C255E">
        <w:rPr>
          <w:rFonts w:cstheme="minorHAnsi"/>
          <w:b/>
          <w:sz w:val="24"/>
          <w:szCs w:val="24"/>
          <w:lang w:val="en-GB"/>
        </w:rPr>
        <w:br/>
      </w:r>
      <w:r w:rsidR="002407CD">
        <w:rPr>
          <w:rFonts w:cstheme="minorHAnsi"/>
          <w:sz w:val="24"/>
          <w:szCs w:val="24"/>
          <w:lang w:val="en-GB"/>
        </w:rPr>
        <w:t xml:space="preserve">SDWG </w:t>
      </w:r>
      <w:r w:rsidR="002407CD" w:rsidRPr="006824D5">
        <w:rPr>
          <w:rFonts w:cstheme="minorHAnsi"/>
          <w:sz w:val="24"/>
          <w:szCs w:val="24"/>
          <w:lang w:val="en-GB"/>
        </w:rPr>
        <w:t xml:space="preserve">will continue </w:t>
      </w:r>
      <w:r w:rsidR="002407CD">
        <w:rPr>
          <w:rFonts w:cstheme="minorHAnsi"/>
          <w:sz w:val="24"/>
          <w:szCs w:val="24"/>
          <w:lang w:val="en-GB"/>
        </w:rPr>
        <w:t xml:space="preserve">its </w:t>
      </w:r>
      <w:r w:rsidR="000C255E">
        <w:rPr>
          <w:rFonts w:cstheme="minorHAnsi"/>
          <w:sz w:val="24"/>
          <w:szCs w:val="24"/>
          <w:lang w:val="en-GB"/>
        </w:rPr>
        <w:t>efforts</w:t>
      </w:r>
      <w:r w:rsidR="00FF46E8">
        <w:rPr>
          <w:rFonts w:cstheme="minorHAnsi"/>
          <w:sz w:val="24"/>
          <w:szCs w:val="24"/>
          <w:lang w:val="en-GB"/>
        </w:rPr>
        <w:t xml:space="preserve"> to establish </w:t>
      </w:r>
      <w:r w:rsidR="002407CD" w:rsidRPr="006824D5">
        <w:rPr>
          <w:rFonts w:cstheme="minorHAnsi"/>
          <w:sz w:val="24"/>
          <w:szCs w:val="24"/>
          <w:lang w:val="en-GB"/>
        </w:rPr>
        <w:t xml:space="preserve">clear operational </w:t>
      </w:r>
      <w:r w:rsidR="00C12DB7">
        <w:rPr>
          <w:rFonts w:cstheme="minorHAnsi"/>
          <w:sz w:val="24"/>
          <w:szCs w:val="24"/>
          <w:lang w:val="en-GB"/>
        </w:rPr>
        <w:t>channels</w:t>
      </w:r>
      <w:r w:rsidR="002407CD" w:rsidRPr="006824D5">
        <w:rPr>
          <w:rFonts w:cstheme="minorHAnsi"/>
          <w:sz w:val="24"/>
          <w:szCs w:val="24"/>
          <w:lang w:val="en-GB"/>
        </w:rPr>
        <w:t xml:space="preserve"> with </w:t>
      </w:r>
      <w:r w:rsidR="002407CD">
        <w:rPr>
          <w:rFonts w:cstheme="minorHAnsi"/>
          <w:sz w:val="24"/>
          <w:szCs w:val="24"/>
          <w:lang w:val="en-GB"/>
        </w:rPr>
        <w:t xml:space="preserve">other working groups </w:t>
      </w:r>
      <w:r w:rsidR="002407CD" w:rsidRPr="006824D5">
        <w:rPr>
          <w:rFonts w:cstheme="minorHAnsi"/>
          <w:sz w:val="24"/>
          <w:szCs w:val="24"/>
          <w:lang w:val="en-GB"/>
        </w:rPr>
        <w:t>through the sharing of information and work of the</w:t>
      </w:r>
      <w:r w:rsidR="000A740A">
        <w:rPr>
          <w:rFonts w:cstheme="minorHAnsi"/>
          <w:sz w:val="24"/>
          <w:szCs w:val="24"/>
          <w:lang w:val="en-GB"/>
        </w:rPr>
        <w:t>ir</w:t>
      </w:r>
      <w:r w:rsidR="002407CD" w:rsidRPr="006824D5">
        <w:rPr>
          <w:rFonts w:cstheme="minorHAnsi"/>
          <w:sz w:val="24"/>
          <w:szCs w:val="24"/>
          <w:lang w:val="en-GB"/>
        </w:rPr>
        <w:t xml:space="preserve"> expert groups. </w:t>
      </w:r>
    </w:p>
    <w:p w:rsidR="001C3824" w:rsidRDefault="001C3824" w:rsidP="001C3824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  <w:sz w:val="24"/>
          <w:szCs w:val="24"/>
          <w:lang w:val="en-GB"/>
        </w:rPr>
      </w:pPr>
      <w:r w:rsidRPr="001C3824">
        <w:rPr>
          <w:rFonts w:ascii="Calibri" w:hAnsi="Calibri" w:cs="Calibri"/>
          <w:bCs/>
          <w:i/>
          <w:color w:val="000000"/>
          <w:sz w:val="24"/>
          <w:szCs w:val="24"/>
          <w:u w:val="single"/>
          <w:lang w:val="en-GB"/>
        </w:rPr>
        <w:t>Arctic Marine Shipping Assessment</w:t>
      </w:r>
      <w:r w:rsidRPr="006824D5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 (AMSA) (IIc)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may not be completed w</w:t>
      </w:r>
      <w:r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ithin its identified timeline. </w:t>
      </w:r>
      <w:r w:rsidR="00994D89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Areas of heightened </w:t>
      </w:r>
      <w:r w:rsidR="00E31FC7" w:rsidRPr="00E31FC7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>ecological</w:t>
      </w:r>
      <w:r w:rsidR="00994D89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</w:t>
      </w:r>
      <w:r w:rsidR="00994D89" w:rsidRPr="0064722A">
        <w:rPr>
          <w:rFonts w:ascii="Calibri" w:hAnsi="Calibri" w:cs="Calibri"/>
          <w:bCs/>
          <w:color w:val="000000"/>
          <w:sz w:val="24"/>
          <w:szCs w:val="24"/>
          <w:lang w:val="en-GB"/>
        </w:rPr>
        <w:t>significance seem</w:t>
      </w:r>
      <w:r w:rsidR="00994D89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to be well covered, but there are uncertainti</w:t>
      </w:r>
      <w:r w:rsidR="0064722A">
        <w:rPr>
          <w:rFonts w:ascii="Calibri" w:hAnsi="Calibri" w:cs="Calibri"/>
          <w:bCs/>
          <w:color w:val="000000"/>
          <w:sz w:val="24"/>
          <w:szCs w:val="24"/>
          <w:lang w:val="en-GB"/>
        </w:rPr>
        <w:t>es in regards to the coverage of</w:t>
      </w:r>
      <w:r w:rsidR="00994D89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areas</w:t>
      </w:r>
      <w:r w:rsidR="00421319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of heightened </w:t>
      </w:r>
      <w:r w:rsidR="00E31FC7" w:rsidRPr="00E31FC7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>cultural</w:t>
      </w:r>
      <w:r w:rsidR="00421319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significance. </w:t>
      </w:r>
      <w:r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There will be a renewed </w:t>
      </w:r>
      <w:r w:rsidR="000A740A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effort </w:t>
      </w:r>
      <w:r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with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 Project Team to identify its </w:t>
      </w:r>
      <w:r>
        <w:rPr>
          <w:rFonts w:ascii="Calibri" w:hAnsi="Calibri" w:cs="Calibri"/>
          <w:bCs/>
          <w:color w:val="000000"/>
          <w:sz w:val="24"/>
          <w:szCs w:val="24"/>
          <w:lang w:val="en-GB"/>
        </w:rPr>
        <w:t>c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apacity to complete the work </w:t>
      </w:r>
      <w:r w:rsidR="0064722A">
        <w:rPr>
          <w:rFonts w:ascii="Calibri" w:hAnsi="Calibri" w:cs="Calibri"/>
          <w:bCs/>
          <w:color w:val="000000"/>
          <w:sz w:val="24"/>
          <w:szCs w:val="24"/>
          <w:lang w:val="en-GB"/>
        </w:rPr>
        <w:t>and</w:t>
      </w:r>
      <w:r w:rsidR="000A740A"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 required timeline. </w:t>
      </w:r>
    </w:p>
    <w:p w:rsidR="001C3824" w:rsidRPr="006824D5" w:rsidRDefault="001C3824" w:rsidP="001C3824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en-GB"/>
        </w:rPr>
      </w:pPr>
      <w:r w:rsidRPr="001C3824">
        <w:rPr>
          <w:rFonts w:ascii="Calibri" w:hAnsi="Calibri" w:cs="Calibri"/>
          <w:bCs/>
          <w:i/>
          <w:color w:val="000000"/>
          <w:sz w:val="24"/>
          <w:szCs w:val="24"/>
          <w:u w:val="single"/>
          <w:lang w:val="en-GB"/>
        </w:rPr>
        <w:t>Arctic Resilience Report</w:t>
      </w:r>
      <w:r w:rsidRPr="006824D5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 (ARR) </w:t>
      </w:r>
      <w:r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has asked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 SDWG </w:t>
      </w:r>
      <w:r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to nominate an expert, but for the moment </w:t>
      </w:r>
      <w:r w:rsidR="000A740A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the SDWG is experiencing an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institutional deficit </w:t>
      </w:r>
      <w:r w:rsidR="000F1AB7">
        <w:rPr>
          <w:rFonts w:ascii="Calibri" w:hAnsi="Calibri" w:cs="Calibri"/>
          <w:bCs/>
          <w:color w:val="000000"/>
          <w:sz w:val="24"/>
          <w:szCs w:val="24"/>
          <w:lang w:val="en-GB"/>
        </w:rPr>
        <w:t>responding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to requests for participation on Projects and other Working Groups.</w:t>
      </w:r>
      <w:r w:rsidR="00C12DB7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The </w:t>
      </w:r>
      <w:r w:rsidR="00D549B4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Chair and </w:t>
      </w:r>
      <w:r w:rsidR="00C12DB7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Executive Secretary will fulfil this role. </w:t>
      </w:r>
    </w:p>
    <w:p w:rsidR="001C3824" w:rsidRPr="00AF0E50" w:rsidRDefault="001C3824" w:rsidP="001C3824">
      <w:pPr>
        <w:autoSpaceDE w:val="0"/>
        <w:autoSpaceDN w:val="0"/>
        <w:adjustRightInd w:val="0"/>
        <w:spacing w:after="0" w:line="240" w:lineRule="auto"/>
        <w:ind w:right="180"/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  <w:r w:rsidRPr="001C3824">
        <w:rPr>
          <w:rFonts w:ascii="Calibri" w:hAnsi="Calibri" w:cs="Calibri"/>
          <w:bCs/>
          <w:i/>
          <w:color w:val="000000"/>
          <w:sz w:val="24"/>
          <w:szCs w:val="24"/>
          <w:u w:val="single"/>
          <w:lang w:val="en-GB"/>
        </w:rPr>
        <w:t xml:space="preserve">Arctic Ocean </w:t>
      </w:r>
      <w:r w:rsidRPr="0064722A">
        <w:rPr>
          <w:rFonts w:ascii="Calibri" w:hAnsi="Calibri" w:cs="Calibri"/>
          <w:bCs/>
          <w:i/>
          <w:color w:val="000000"/>
          <w:sz w:val="24"/>
          <w:szCs w:val="24"/>
          <w:u w:val="single"/>
          <w:lang w:val="en-GB"/>
        </w:rPr>
        <w:t xml:space="preserve">Review </w:t>
      </w:r>
      <w:r w:rsidR="00AF0E50" w:rsidRPr="0064722A">
        <w:rPr>
          <w:rFonts w:ascii="Calibri" w:hAnsi="Calibri" w:cs="Calibri"/>
          <w:bCs/>
          <w:i/>
          <w:color w:val="000000"/>
          <w:sz w:val="24"/>
          <w:szCs w:val="24"/>
          <w:u w:val="single"/>
          <w:lang w:val="en-GB"/>
        </w:rPr>
        <w:t>Phase II</w:t>
      </w:r>
      <w:r w:rsidR="00AF0E50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 </w:t>
      </w:r>
      <w:r w:rsidRPr="006824D5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(AOR) </w:t>
      </w:r>
      <w:r w:rsidR="0064722A" w:rsidRPr="0064722A">
        <w:rPr>
          <w:rFonts w:ascii="Calibri" w:hAnsi="Calibri" w:cs="Calibri"/>
          <w:bCs/>
          <w:color w:val="000000"/>
          <w:sz w:val="24"/>
          <w:szCs w:val="24"/>
          <w:lang w:val="en-GB"/>
        </w:rPr>
        <w:t>t</w:t>
      </w:r>
      <w:r w:rsidRPr="0064722A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his PAME </w:t>
      </w:r>
      <w:r w:rsidR="00AF0E50" w:rsidRPr="0064722A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project </w:t>
      </w:r>
      <w:r w:rsidR="00E31FC7" w:rsidRPr="0064722A">
        <w:rPr>
          <w:rFonts w:ascii="Calibri" w:hAnsi="Calibri" w:cs="Calibri"/>
          <w:sz w:val="24"/>
          <w:szCs w:val="24"/>
          <w:lang w:val="en-US"/>
        </w:rPr>
        <w:t>is proceeding according to plan and will be circulate</w:t>
      </w:r>
      <w:r w:rsidR="00AF0E50" w:rsidRPr="0064722A">
        <w:rPr>
          <w:rFonts w:ascii="Calibri" w:hAnsi="Calibri" w:cs="Calibri"/>
          <w:sz w:val="24"/>
          <w:szCs w:val="24"/>
          <w:lang w:val="en-US"/>
        </w:rPr>
        <w:t>d for input as per the project’s</w:t>
      </w:r>
      <w:r w:rsidR="00E31FC7" w:rsidRPr="0064722A">
        <w:rPr>
          <w:rFonts w:ascii="Calibri" w:hAnsi="Calibri" w:cs="Calibri"/>
          <w:sz w:val="24"/>
          <w:szCs w:val="24"/>
          <w:lang w:val="en-US"/>
        </w:rPr>
        <w:t xml:space="preserve"> timeline. </w:t>
      </w:r>
      <w:r w:rsidR="0064722A">
        <w:rPr>
          <w:rFonts w:ascii="Calibri" w:hAnsi="Calibri" w:cs="Calibri"/>
          <w:sz w:val="24"/>
          <w:szCs w:val="24"/>
          <w:lang w:val="en-US"/>
        </w:rPr>
        <w:t>SDWG will provide input</w:t>
      </w:r>
      <w:r w:rsidR="009C0C3E">
        <w:rPr>
          <w:rFonts w:ascii="Calibri" w:hAnsi="Calibri" w:cs="Calibri"/>
          <w:sz w:val="24"/>
          <w:szCs w:val="24"/>
          <w:lang w:val="en-US"/>
        </w:rPr>
        <w:t xml:space="preserve"> to the report as a whole and specifically on the “Human Dimension”</w:t>
      </w:r>
      <w:r w:rsidR="00E07B67">
        <w:rPr>
          <w:rFonts w:ascii="Calibri" w:hAnsi="Calibri" w:cs="Calibri"/>
          <w:sz w:val="24"/>
          <w:szCs w:val="24"/>
          <w:lang w:val="en-US"/>
        </w:rPr>
        <w:t xml:space="preserve"> c</w:t>
      </w:r>
      <w:r w:rsidR="009C0C3E">
        <w:rPr>
          <w:rFonts w:ascii="Calibri" w:hAnsi="Calibri" w:cs="Calibri"/>
          <w:sz w:val="24"/>
          <w:szCs w:val="24"/>
          <w:lang w:val="en-US"/>
        </w:rPr>
        <w:t>hapter.</w:t>
      </w:r>
    </w:p>
    <w:p w:rsidR="001C3824" w:rsidRDefault="001C3824" w:rsidP="00087DA6">
      <w:pPr>
        <w:autoSpaceDE w:val="0"/>
        <w:autoSpaceDN w:val="0"/>
        <w:adjustRightInd w:val="0"/>
        <w:spacing w:after="0" w:line="240" w:lineRule="auto"/>
        <w:ind w:right="180"/>
        <w:contextualSpacing/>
        <w:rPr>
          <w:rFonts w:ascii="Calibri" w:hAnsi="Calibri" w:cs="Calibri"/>
          <w:bCs/>
          <w:color w:val="000000"/>
          <w:sz w:val="24"/>
          <w:szCs w:val="24"/>
          <w:lang w:val="en-GB"/>
        </w:rPr>
      </w:pPr>
      <w:r w:rsidRPr="001C3824">
        <w:rPr>
          <w:rFonts w:ascii="Calibri" w:hAnsi="Calibri" w:cs="Calibri"/>
          <w:bCs/>
          <w:i/>
          <w:color w:val="000000"/>
          <w:sz w:val="24"/>
          <w:szCs w:val="24"/>
          <w:u w:val="single"/>
          <w:lang w:val="en-GB"/>
        </w:rPr>
        <w:t>Arctic Change Assessment</w:t>
      </w:r>
      <w:r w:rsidRPr="006824D5">
        <w:rPr>
          <w:rFonts w:ascii="Calibri" w:hAnsi="Calibri" w:cs="Calibri"/>
          <w:bCs/>
          <w:i/>
          <w:color w:val="000000"/>
          <w:sz w:val="24"/>
          <w:szCs w:val="24"/>
          <w:lang w:val="en-GB"/>
        </w:rPr>
        <w:t xml:space="preserve"> (ACA)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AMAP has asked SDWG </w:t>
      </w:r>
      <w:r>
        <w:rPr>
          <w:rFonts w:ascii="Calibri" w:hAnsi="Calibri" w:cs="Calibri"/>
          <w:bCs/>
          <w:color w:val="000000"/>
          <w:sz w:val="24"/>
          <w:szCs w:val="24"/>
          <w:lang w:val="en-GB"/>
        </w:rPr>
        <w:t>for</w:t>
      </w:r>
      <w:r w:rsidR="008954A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 a demonstration of support</w:t>
      </w:r>
      <w:r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. Since the project plan is still </w:t>
      </w:r>
      <w:r w:rsidR="008B638F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being restructured </w:t>
      </w:r>
      <w:r w:rsidR="008954AE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and that the SDWG delegates have been working closely with their national delegations it was concluded that this was </w:t>
      </w:r>
      <w:r w:rsidRPr="006824D5">
        <w:rPr>
          <w:rFonts w:ascii="Calibri" w:hAnsi="Calibri" w:cs="Calibri"/>
          <w:bCs/>
          <w:color w:val="000000"/>
          <w:sz w:val="24"/>
          <w:szCs w:val="24"/>
          <w:lang w:val="en-GB"/>
        </w:rPr>
        <w:t>not an appropriate action</w:t>
      </w:r>
      <w:r w:rsidR="00087DA6"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. </w:t>
      </w:r>
    </w:p>
    <w:p w:rsidR="00087DA6" w:rsidRDefault="00087DA6" w:rsidP="00087DA6">
      <w:pPr>
        <w:autoSpaceDE w:val="0"/>
        <w:autoSpaceDN w:val="0"/>
        <w:adjustRightInd w:val="0"/>
        <w:spacing w:after="0" w:line="240" w:lineRule="auto"/>
        <w:ind w:right="180"/>
        <w:contextualSpacing/>
        <w:rPr>
          <w:rFonts w:cstheme="minorHAnsi"/>
          <w:sz w:val="24"/>
          <w:szCs w:val="24"/>
          <w:lang w:val="en-GB"/>
        </w:rPr>
      </w:pPr>
    </w:p>
    <w:p w:rsidR="002407CD" w:rsidRDefault="002407CD" w:rsidP="00066036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4"/>
          <w:szCs w:val="24"/>
          <w:lang w:val="en-GB"/>
        </w:rPr>
      </w:pPr>
      <w:r w:rsidRPr="006824D5">
        <w:rPr>
          <w:rFonts w:cstheme="minorHAnsi"/>
          <w:sz w:val="24"/>
          <w:szCs w:val="24"/>
          <w:lang w:val="en-GB"/>
        </w:rPr>
        <w:t xml:space="preserve">In addition to collaborating in the AC Communication Strategy, SDWG will be working to identify its own communication strategy with </w:t>
      </w:r>
      <w:r w:rsidR="008954AE">
        <w:rPr>
          <w:rFonts w:cstheme="minorHAnsi"/>
          <w:sz w:val="24"/>
          <w:szCs w:val="24"/>
          <w:lang w:val="en-GB"/>
        </w:rPr>
        <w:t xml:space="preserve">a </w:t>
      </w:r>
      <w:r w:rsidRPr="006824D5">
        <w:rPr>
          <w:rFonts w:cstheme="minorHAnsi"/>
          <w:sz w:val="24"/>
          <w:szCs w:val="24"/>
          <w:lang w:val="en-GB"/>
        </w:rPr>
        <w:t>similar approach and priorities.</w:t>
      </w:r>
      <w:r w:rsidRPr="002407CD">
        <w:rPr>
          <w:rFonts w:cstheme="minorHAnsi"/>
          <w:sz w:val="24"/>
          <w:szCs w:val="24"/>
          <w:lang w:val="en-GB"/>
        </w:rPr>
        <w:t xml:space="preserve"> </w:t>
      </w:r>
    </w:p>
    <w:p w:rsidR="00FB1A0F" w:rsidRDefault="00FB1A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180"/>
        <w:contextualSpacing/>
        <w:rPr>
          <w:rFonts w:ascii="Calibri" w:eastAsia="Times New Roman" w:hAnsi="Calibri" w:cs="Calibri"/>
          <w:bCs/>
          <w:color w:val="000000"/>
          <w:sz w:val="24"/>
          <w:szCs w:val="24"/>
          <w:lang w:val="en-GB"/>
        </w:rPr>
      </w:pPr>
    </w:p>
    <w:p w:rsidR="00FB1A0F" w:rsidRDefault="000E1551">
      <w:pPr>
        <w:pStyle w:val="ListParagraph"/>
        <w:autoSpaceDE/>
        <w:autoSpaceDN/>
        <w:adjustRightInd/>
        <w:spacing w:after="200"/>
        <w:ind w:left="0"/>
        <w:rPr>
          <w:rFonts w:asciiTheme="minorHAnsi" w:hAnsiTheme="minorHAnsi" w:cstheme="minorHAnsi"/>
          <w:sz w:val="24"/>
          <w:szCs w:val="24"/>
          <w:lang w:val="en-GB"/>
        </w:rPr>
      </w:pPr>
      <w:r w:rsidRPr="006824D5">
        <w:rPr>
          <w:rFonts w:asciiTheme="minorHAnsi" w:hAnsiTheme="minorHAnsi" w:cstheme="minorHAnsi"/>
          <w:sz w:val="24"/>
          <w:szCs w:val="24"/>
          <w:lang w:val="en-GB"/>
        </w:rPr>
        <w:t xml:space="preserve">The next meeting </w:t>
      </w:r>
      <w:r w:rsidR="00087DA6">
        <w:rPr>
          <w:rFonts w:asciiTheme="minorHAnsi" w:hAnsiTheme="minorHAnsi" w:cstheme="minorHAnsi"/>
          <w:sz w:val="24"/>
          <w:szCs w:val="24"/>
          <w:lang w:val="en-GB"/>
        </w:rPr>
        <w:t xml:space="preserve">of the SDWG </w:t>
      </w:r>
      <w:r w:rsidRPr="006824D5">
        <w:rPr>
          <w:rFonts w:asciiTheme="minorHAnsi" w:hAnsiTheme="minorHAnsi" w:cstheme="minorHAnsi"/>
          <w:sz w:val="24"/>
          <w:szCs w:val="24"/>
          <w:lang w:val="en-GB"/>
        </w:rPr>
        <w:t xml:space="preserve">is being planned for </w:t>
      </w:r>
      <w:r w:rsidR="002407CD">
        <w:rPr>
          <w:rFonts w:asciiTheme="minorHAnsi" w:hAnsiTheme="minorHAnsi" w:cstheme="minorHAnsi"/>
          <w:sz w:val="24"/>
          <w:szCs w:val="24"/>
          <w:lang w:val="en-GB"/>
        </w:rPr>
        <w:t>mid-</w:t>
      </w:r>
      <w:r w:rsidRPr="006824D5">
        <w:rPr>
          <w:rFonts w:asciiTheme="minorHAnsi" w:hAnsiTheme="minorHAnsi" w:cstheme="minorHAnsi"/>
          <w:sz w:val="24"/>
          <w:szCs w:val="24"/>
          <w:lang w:val="en-GB"/>
        </w:rPr>
        <w:t>September 2012 in Iceland.</w:t>
      </w:r>
      <w:r w:rsidR="00087DA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8954AE">
        <w:rPr>
          <w:rFonts w:asciiTheme="minorHAnsi" w:hAnsiTheme="minorHAnsi" w:cstheme="minorHAnsi"/>
          <w:sz w:val="24"/>
          <w:szCs w:val="24"/>
          <w:lang w:val="en-GB"/>
        </w:rPr>
        <w:t>SDWG will be communicating with other Working Groups to disc</w:t>
      </w:r>
      <w:r w:rsidR="001529A2">
        <w:rPr>
          <w:rFonts w:asciiTheme="minorHAnsi" w:hAnsiTheme="minorHAnsi" w:cstheme="minorHAnsi"/>
          <w:sz w:val="24"/>
          <w:szCs w:val="24"/>
          <w:lang w:val="en-GB"/>
        </w:rPr>
        <w:t>uss the possibility of holding b</w:t>
      </w:r>
      <w:r w:rsidR="008954AE">
        <w:rPr>
          <w:rFonts w:asciiTheme="minorHAnsi" w:hAnsiTheme="minorHAnsi" w:cstheme="minorHAnsi"/>
          <w:sz w:val="24"/>
          <w:szCs w:val="24"/>
          <w:lang w:val="en-GB"/>
        </w:rPr>
        <w:t>ack-to-back meetings.</w:t>
      </w:r>
    </w:p>
    <w:p w:rsidR="000E7F7E" w:rsidRDefault="000E7F7E" w:rsidP="00066036">
      <w:pPr>
        <w:pStyle w:val="ListParagraph"/>
        <w:autoSpaceDE/>
        <w:autoSpaceDN/>
        <w:adjustRightInd/>
        <w:spacing w:after="200"/>
        <w:ind w:left="0"/>
        <w:rPr>
          <w:rFonts w:asciiTheme="minorHAnsi" w:hAnsiTheme="minorHAnsi" w:cstheme="minorHAnsi"/>
          <w:sz w:val="24"/>
          <w:szCs w:val="24"/>
          <w:lang w:val="en-GB"/>
        </w:rPr>
      </w:pPr>
    </w:p>
    <w:p w:rsidR="000E7F7E" w:rsidRPr="00087DA6" w:rsidRDefault="000E7F7E" w:rsidP="00066036">
      <w:pPr>
        <w:pStyle w:val="ListParagraph"/>
        <w:autoSpaceDE/>
        <w:autoSpaceDN/>
        <w:adjustRightInd/>
        <w:spacing w:after="200"/>
        <w:ind w:left="0"/>
        <w:rPr>
          <w:rFonts w:asciiTheme="minorHAnsi" w:hAnsiTheme="minorHAnsi" w:cstheme="minorHAnsi"/>
          <w:sz w:val="24"/>
          <w:szCs w:val="24"/>
          <w:lang w:val="en-GB"/>
        </w:rPr>
      </w:pPr>
      <w:r w:rsidRPr="00087DA6">
        <w:rPr>
          <w:rFonts w:asciiTheme="minorHAnsi" w:hAnsiTheme="minorHAnsi" w:cstheme="minorHAnsi"/>
          <w:sz w:val="24"/>
          <w:szCs w:val="24"/>
          <w:lang w:val="en-GB"/>
        </w:rPr>
        <w:t xml:space="preserve">The SDWG </w:t>
      </w:r>
      <w:r w:rsidR="00D549B4">
        <w:rPr>
          <w:rFonts w:asciiTheme="minorHAnsi" w:hAnsiTheme="minorHAnsi" w:cstheme="minorHAnsi"/>
          <w:sz w:val="24"/>
          <w:szCs w:val="24"/>
          <w:lang w:val="en-GB"/>
        </w:rPr>
        <w:t xml:space="preserve">held </w:t>
      </w:r>
      <w:r w:rsidRPr="00087DA6">
        <w:rPr>
          <w:rFonts w:asciiTheme="minorHAnsi" w:hAnsiTheme="minorHAnsi" w:cstheme="minorHAnsi"/>
          <w:sz w:val="24"/>
          <w:szCs w:val="24"/>
          <w:lang w:val="en-GB"/>
        </w:rPr>
        <w:t xml:space="preserve">an </w:t>
      </w:r>
      <w:r w:rsidRPr="00087DA6">
        <w:rPr>
          <w:rFonts w:asciiTheme="minorHAnsi" w:hAnsiTheme="minorHAnsi" w:cstheme="minorHAnsi"/>
          <w:i/>
          <w:sz w:val="24"/>
          <w:szCs w:val="24"/>
          <w:u w:val="single"/>
          <w:lang w:val="en-GB"/>
        </w:rPr>
        <w:t>Open Discussion Session</w:t>
      </w:r>
      <w:r w:rsidRPr="00087DA6">
        <w:rPr>
          <w:rFonts w:asciiTheme="minorHAnsi" w:hAnsiTheme="minorHAnsi" w:cstheme="minorHAnsi"/>
          <w:sz w:val="24"/>
          <w:szCs w:val="24"/>
          <w:lang w:val="en-GB"/>
        </w:rPr>
        <w:t xml:space="preserve"> prior to the formal meeting</w:t>
      </w:r>
      <w:r w:rsidR="008B638F">
        <w:rPr>
          <w:rFonts w:asciiTheme="minorHAnsi" w:hAnsiTheme="minorHAnsi" w:cstheme="minorHAnsi"/>
          <w:sz w:val="24"/>
          <w:szCs w:val="24"/>
          <w:lang w:val="en-GB"/>
        </w:rPr>
        <w:t>.</w:t>
      </w:r>
      <w:r w:rsidRPr="00087DA6">
        <w:rPr>
          <w:rFonts w:asciiTheme="minorHAnsi" w:hAnsiTheme="minorHAnsi" w:cstheme="minorHAnsi"/>
          <w:sz w:val="24"/>
          <w:szCs w:val="24"/>
          <w:lang w:val="en-GB"/>
        </w:rPr>
        <w:t xml:space="preserve"> The objective was to offer an opportunity for the local community to express concerns and to </w:t>
      </w:r>
      <w:r w:rsidR="001529A2">
        <w:rPr>
          <w:rFonts w:asciiTheme="minorHAnsi" w:hAnsiTheme="minorHAnsi" w:cstheme="minorHAnsi"/>
          <w:sz w:val="24"/>
          <w:szCs w:val="24"/>
          <w:lang w:val="en-GB"/>
        </w:rPr>
        <w:t xml:space="preserve">dialogue on issues that were </w:t>
      </w:r>
      <w:r w:rsidR="00087DA6">
        <w:rPr>
          <w:rFonts w:asciiTheme="minorHAnsi" w:hAnsiTheme="minorHAnsi" w:cstheme="minorHAnsi"/>
          <w:sz w:val="24"/>
          <w:szCs w:val="24"/>
          <w:lang w:val="en-GB"/>
        </w:rPr>
        <w:t xml:space="preserve">currently not on </w:t>
      </w:r>
      <w:r w:rsidRPr="00087DA6">
        <w:rPr>
          <w:rFonts w:asciiTheme="minorHAnsi" w:hAnsiTheme="minorHAnsi" w:cstheme="minorHAnsi"/>
          <w:sz w:val="24"/>
          <w:szCs w:val="24"/>
          <w:lang w:val="en-GB"/>
        </w:rPr>
        <w:t xml:space="preserve">the formal agenda. The session was well received with expressed wishes to have similar </w:t>
      </w:r>
      <w:r w:rsidR="001529A2">
        <w:rPr>
          <w:rFonts w:asciiTheme="minorHAnsi" w:hAnsiTheme="minorHAnsi" w:cstheme="minorHAnsi"/>
          <w:sz w:val="24"/>
          <w:szCs w:val="24"/>
          <w:lang w:val="en-GB"/>
        </w:rPr>
        <w:t xml:space="preserve">events </w:t>
      </w:r>
      <w:r w:rsidRPr="00087DA6">
        <w:rPr>
          <w:rFonts w:asciiTheme="minorHAnsi" w:hAnsiTheme="minorHAnsi" w:cstheme="minorHAnsi"/>
          <w:sz w:val="24"/>
          <w:szCs w:val="24"/>
          <w:lang w:val="en-GB"/>
        </w:rPr>
        <w:t>in the future.</w:t>
      </w:r>
      <w:bookmarkStart w:id="0" w:name="_GoBack"/>
      <w:bookmarkEnd w:id="0"/>
    </w:p>
    <w:sectPr w:rsidR="000E7F7E" w:rsidRPr="00087DA6" w:rsidSect="008931F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F28" w:rsidRDefault="00713F28" w:rsidP="00B75B90">
      <w:pPr>
        <w:spacing w:after="0" w:line="240" w:lineRule="auto"/>
      </w:pPr>
      <w:r>
        <w:separator/>
      </w:r>
    </w:p>
  </w:endnote>
  <w:endnote w:type="continuationSeparator" w:id="0">
    <w:p w:rsidR="00713F28" w:rsidRDefault="00713F28" w:rsidP="00B7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65" w:rsidRDefault="00E31FC7">
    <w:pPr>
      <w:pStyle w:val="Footer"/>
      <w:rPr>
        <w:sz w:val="18"/>
        <w:szCs w:val="18"/>
      </w:rPr>
    </w:pPr>
    <w:r w:rsidRPr="00E31FC7">
      <w:rPr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44065" w:rsidRPr="0097728E" w:rsidRDefault="00E31FC7" w:rsidP="006C42F4">
    <w:pPr>
      <w:pStyle w:val="Footer"/>
      <w:tabs>
        <w:tab w:val="clear" w:pos="4680"/>
        <w:tab w:val="clear" w:pos="9360"/>
        <w:tab w:val="right" w:pos="7830"/>
      </w:tabs>
      <w:rPr>
        <w:sz w:val="18"/>
        <w:szCs w:val="18"/>
        <w:lang w:val="en-US"/>
      </w:rPr>
    </w:pPr>
    <w:fldSimple w:instr=" FILENAME   \* MERGEFORMAT ">
      <w:r w:rsidR="00E07B67" w:rsidRPr="00E07B67">
        <w:rPr>
          <w:noProof/>
          <w:sz w:val="18"/>
          <w:szCs w:val="18"/>
          <w:lang w:val="en-US"/>
        </w:rPr>
        <w:t>AC_SDWG_0100_Highlights of General Meeting Gallivare</w:t>
      </w:r>
    </w:fldSimple>
    <w:r w:rsidR="00444065" w:rsidRPr="0097728E">
      <w:rPr>
        <w:sz w:val="18"/>
        <w:szCs w:val="18"/>
        <w:lang w:val="en-US"/>
      </w:rPr>
      <w:tab/>
    </w:r>
    <w:r w:rsidR="00444065" w:rsidRPr="0097728E">
      <w:rPr>
        <w:sz w:val="18"/>
        <w:szCs w:val="18"/>
        <w:lang w:val="en-US"/>
      </w:rPr>
      <w:tab/>
    </w:r>
    <w:r w:rsidRPr="006C42F4">
      <w:rPr>
        <w:sz w:val="18"/>
        <w:szCs w:val="18"/>
      </w:rPr>
      <w:fldChar w:fldCharType="begin"/>
    </w:r>
    <w:r w:rsidR="00444065" w:rsidRPr="0097728E">
      <w:rPr>
        <w:sz w:val="18"/>
        <w:szCs w:val="18"/>
        <w:lang w:val="en-US"/>
      </w:rPr>
      <w:instrText xml:space="preserve"> PAGE   \* MERGEFORMAT </w:instrText>
    </w:r>
    <w:r w:rsidRPr="006C42F4">
      <w:rPr>
        <w:sz w:val="18"/>
        <w:szCs w:val="18"/>
      </w:rPr>
      <w:fldChar w:fldCharType="separate"/>
    </w:r>
    <w:r w:rsidR="00713F28" w:rsidRPr="00713F28">
      <w:rPr>
        <w:b/>
        <w:noProof/>
        <w:sz w:val="18"/>
        <w:szCs w:val="18"/>
        <w:lang w:val="en-US"/>
      </w:rPr>
      <w:t>1</w:t>
    </w:r>
    <w:r w:rsidRPr="006C42F4">
      <w:rPr>
        <w:sz w:val="18"/>
        <w:szCs w:val="18"/>
      </w:rPr>
      <w:fldChar w:fldCharType="end"/>
    </w:r>
    <w:r w:rsidR="00444065" w:rsidRPr="0097728E">
      <w:rPr>
        <w:b/>
        <w:sz w:val="18"/>
        <w:szCs w:val="18"/>
        <w:lang w:val="en-US"/>
      </w:rPr>
      <w:t xml:space="preserve"> </w:t>
    </w:r>
    <w:r w:rsidR="00444065" w:rsidRPr="0097728E">
      <w:rPr>
        <w:sz w:val="18"/>
        <w:szCs w:val="18"/>
        <w:lang w:val="en-US"/>
      </w:rPr>
      <w:t>|</w:t>
    </w:r>
    <w:r w:rsidR="00444065" w:rsidRPr="0097728E">
      <w:rPr>
        <w:b/>
        <w:sz w:val="18"/>
        <w:szCs w:val="18"/>
        <w:lang w:val="en-US"/>
      </w:rPr>
      <w:t xml:space="preserve"> </w:t>
    </w:r>
    <w:r w:rsidR="00444065" w:rsidRPr="0097728E">
      <w:rPr>
        <w:color w:val="7F7F7F" w:themeColor="background1" w:themeShade="7F"/>
        <w:spacing w:val="60"/>
        <w:sz w:val="18"/>
        <w:szCs w:val="18"/>
        <w:lang w:val="en-US"/>
      </w:rPr>
      <w:t>Page</w:t>
    </w:r>
  </w:p>
  <w:p w:rsidR="00444065" w:rsidRPr="0097728E" w:rsidRDefault="00444065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F28" w:rsidRDefault="00713F28" w:rsidP="00B75B90">
      <w:pPr>
        <w:spacing w:after="0" w:line="240" w:lineRule="auto"/>
      </w:pPr>
      <w:r>
        <w:separator/>
      </w:r>
    </w:p>
  </w:footnote>
  <w:footnote w:type="continuationSeparator" w:id="0">
    <w:p w:rsidR="00713F28" w:rsidRDefault="00713F28" w:rsidP="00B75B90">
      <w:pPr>
        <w:spacing w:after="0" w:line="240" w:lineRule="auto"/>
      </w:pPr>
      <w:r>
        <w:continuationSeparator/>
      </w:r>
    </w:p>
  </w:footnote>
  <w:footnote w:id="1">
    <w:p w:rsidR="002407CD" w:rsidRDefault="002407CD" w:rsidP="00D1597C">
      <w:pPr>
        <w:pStyle w:val="FootnoteText"/>
        <w:ind w:left="180" w:hanging="180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 w:rsidRPr="00D10201">
        <w:rPr>
          <w:lang w:val="en-US"/>
        </w:rPr>
        <w:t xml:space="preserve"> </w:t>
      </w:r>
      <w:r w:rsidRPr="00D10201">
        <w:rPr>
          <w:sz w:val="18"/>
          <w:szCs w:val="18"/>
          <w:lang w:val="en-US"/>
        </w:rPr>
        <w:t>With the exception of the Arctic Athabaskan Council and the Aleut International Association</w:t>
      </w:r>
    </w:p>
    <w:p w:rsidR="00D1597C" w:rsidRPr="00D10201" w:rsidRDefault="00D1597C" w:rsidP="00D1597C">
      <w:pPr>
        <w:pStyle w:val="FootnoteText"/>
        <w:ind w:left="180" w:hanging="180"/>
        <w:rPr>
          <w:lang w:val="en-US"/>
        </w:rPr>
      </w:pPr>
      <w:r w:rsidRPr="00D1597C">
        <w:rPr>
          <w:vertAlign w:val="superscript"/>
          <w:lang w:val="en-US"/>
        </w:rPr>
        <w:t xml:space="preserve"> 2</w:t>
      </w:r>
      <w:r>
        <w:rPr>
          <w:sz w:val="18"/>
          <w:szCs w:val="18"/>
          <w:lang w:val="en-US"/>
        </w:rPr>
        <w:t xml:space="preserve"> Observers included </w:t>
      </w:r>
      <w:r w:rsidRPr="00D1597C">
        <w:rPr>
          <w:sz w:val="18"/>
          <w:szCs w:val="18"/>
          <w:lang w:val="en-GB"/>
        </w:rPr>
        <w:t>Japan, the European Union</w:t>
      </w:r>
      <w:r>
        <w:rPr>
          <w:sz w:val="18"/>
          <w:szCs w:val="18"/>
          <w:lang w:val="en-GB"/>
        </w:rPr>
        <w:t>,</w:t>
      </w:r>
      <w:r w:rsidRPr="00D1597C">
        <w:rPr>
          <w:sz w:val="18"/>
          <w:szCs w:val="18"/>
          <w:lang w:val="en-GB"/>
        </w:rPr>
        <w:t xml:space="preserve"> the Netherlands</w:t>
      </w:r>
      <w:r>
        <w:rPr>
          <w:sz w:val="18"/>
          <w:szCs w:val="18"/>
          <w:lang w:val="en-GB"/>
        </w:rPr>
        <w:t xml:space="preserve">, </w:t>
      </w:r>
      <w:r w:rsidRPr="00D1597C">
        <w:rPr>
          <w:sz w:val="18"/>
          <w:szCs w:val="18"/>
          <w:lang w:val="en-GB"/>
        </w:rPr>
        <w:t>Associ</w:t>
      </w:r>
      <w:r>
        <w:rPr>
          <w:sz w:val="18"/>
          <w:szCs w:val="18"/>
          <w:lang w:val="en-GB"/>
        </w:rPr>
        <w:t xml:space="preserve">ation of World Reindeer Herders, </w:t>
      </w:r>
      <w:r w:rsidRPr="00D1597C">
        <w:rPr>
          <w:sz w:val="18"/>
          <w:szCs w:val="18"/>
          <w:lang w:val="en-GB"/>
        </w:rPr>
        <w:t xml:space="preserve">University of the Arctic, </w:t>
      </w:r>
      <w:r>
        <w:rPr>
          <w:sz w:val="18"/>
          <w:szCs w:val="18"/>
          <w:lang w:val="en-GB"/>
        </w:rPr>
        <w:t xml:space="preserve">and </w:t>
      </w:r>
      <w:r w:rsidRPr="00D1597C">
        <w:rPr>
          <w:sz w:val="18"/>
          <w:szCs w:val="18"/>
          <w:lang w:val="en-GB"/>
        </w:rPr>
        <w:t>European Environmental Agency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059"/>
    <w:multiLevelType w:val="hybridMultilevel"/>
    <w:tmpl w:val="8C2009F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u w:val="single"/>
      </w:rPr>
    </w:lvl>
    <w:lvl w:ilvl="1" w:tplc="041D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71869"/>
    <w:multiLevelType w:val="hybridMultilevel"/>
    <w:tmpl w:val="2E2CDB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74E0D"/>
    <w:multiLevelType w:val="hybridMultilevel"/>
    <w:tmpl w:val="10026C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58A5"/>
    <w:multiLevelType w:val="hybridMultilevel"/>
    <w:tmpl w:val="EB5A683A"/>
    <w:lvl w:ilvl="0" w:tplc="DD6873C6">
      <w:start w:val="1"/>
      <w:numFmt w:val="decimal"/>
      <w:lvlText w:val="Agenda Item 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D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332BF"/>
    <w:multiLevelType w:val="hybridMultilevel"/>
    <w:tmpl w:val="F77866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DB2ADE"/>
    <w:multiLevelType w:val="hybridMultilevel"/>
    <w:tmpl w:val="2540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F0FC7"/>
    <w:multiLevelType w:val="hybridMultilevel"/>
    <w:tmpl w:val="DDDE2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F56BE"/>
    <w:multiLevelType w:val="hybridMultilevel"/>
    <w:tmpl w:val="DAC4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43294"/>
    <w:multiLevelType w:val="hybridMultilevel"/>
    <w:tmpl w:val="0E5A072C"/>
    <w:lvl w:ilvl="0" w:tplc="DD6873C6">
      <w:start w:val="1"/>
      <w:numFmt w:val="decimal"/>
      <w:lvlText w:val="Agenda Item 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D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73194"/>
    <w:multiLevelType w:val="hybridMultilevel"/>
    <w:tmpl w:val="51828214"/>
    <w:lvl w:ilvl="0" w:tplc="DD6873C6">
      <w:start w:val="1"/>
      <w:numFmt w:val="decimal"/>
      <w:lvlText w:val="Agenda Item 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D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670DBB"/>
    <w:multiLevelType w:val="hybridMultilevel"/>
    <w:tmpl w:val="E12258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B0052"/>
    <w:multiLevelType w:val="hybridMultilevel"/>
    <w:tmpl w:val="F9306A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B574F"/>
    <w:multiLevelType w:val="hybridMultilevel"/>
    <w:tmpl w:val="668C91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DB4BDF"/>
    <w:multiLevelType w:val="hybridMultilevel"/>
    <w:tmpl w:val="ED72D9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A4EEB"/>
    <w:multiLevelType w:val="hybridMultilevel"/>
    <w:tmpl w:val="82685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20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6EE2"/>
    <w:rsid w:val="00020020"/>
    <w:rsid w:val="000624D1"/>
    <w:rsid w:val="00066036"/>
    <w:rsid w:val="00066EE2"/>
    <w:rsid w:val="000839E5"/>
    <w:rsid w:val="00087DA6"/>
    <w:rsid w:val="000A28A2"/>
    <w:rsid w:val="000A740A"/>
    <w:rsid w:val="000C255E"/>
    <w:rsid w:val="000C6DD9"/>
    <w:rsid w:val="000E1551"/>
    <w:rsid w:val="000E7F7E"/>
    <w:rsid w:val="000F1AB7"/>
    <w:rsid w:val="00144C9E"/>
    <w:rsid w:val="00146348"/>
    <w:rsid w:val="0015226F"/>
    <w:rsid w:val="001529A2"/>
    <w:rsid w:val="00173F0B"/>
    <w:rsid w:val="001C3824"/>
    <w:rsid w:val="001F1887"/>
    <w:rsid w:val="00204F4C"/>
    <w:rsid w:val="002407CD"/>
    <w:rsid w:val="00293BEE"/>
    <w:rsid w:val="00327D1B"/>
    <w:rsid w:val="00333E44"/>
    <w:rsid w:val="0035319A"/>
    <w:rsid w:val="00391448"/>
    <w:rsid w:val="003B0CCD"/>
    <w:rsid w:val="00421319"/>
    <w:rsid w:val="00444065"/>
    <w:rsid w:val="0045346B"/>
    <w:rsid w:val="004719A1"/>
    <w:rsid w:val="004834EB"/>
    <w:rsid w:val="004C1C1F"/>
    <w:rsid w:val="00557F0D"/>
    <w:rsid w:val="00596C49"/>
    <w:rsid w:val="005C1B0D"/>
    <w:rsid w:val="005F1792"/>
    <w:rsid w:val="005F5D05"/>
    <w:rsid w:val="006241F9"/>
    <w:rsid w:val="00627968"/>
    <w:rsid w:val="00631B26"/>
    <w:rsid w:val="0064136C"/>
    <w:rsid w:val="0064722A"/>
    <w:rsid w:val="00670FC6"/>
    <w:rsid w:val="006824D5"/>
    <w:rsid w:val="00691C26"/>
    <w:rsid w:val="006A7330"/>
    <w:rsid w:val="006B4103"/>
    <w:rsid w:val="006C3CA7"/>
    <w:rsid w:val="006D5F11"/>
    <w:rsid w:val="006E45E6"/>
    <w:rsid w:val="006F015B"/>
    <w:rsid w:val="006F0885"/>
    <w:rsid w:val="00713F28"/>
    <w:rsid w:val="007420B5"/>
    <w:rsid w:val="0075721B"/>
    <w:rsid w:val="007C0BAB"/>
    <w:rsid w:val="007C5F8C"/>
    <w:rsid w:val="008931F6"/>
    <w:rsid w:val="0089473B"/>
    <w:rsid w:val="008954AE"/>
    <w:rsid w:val="008B638F"/>
    <w:rsid w:val="0097728E"/>
    <w:rsid w:val="00994D89"/>
    <w:rsid w:val="009C0C3E"/>
    <w:rsid w:val="00A5421C"/>
    <w:rsid w:val="00A55CB9"/>
    <w:rsid w:val="00AF0E50"/>
    <w:rsid w:val="00AF35AB"/>
    <w:rsid w:val="00AF4A74"/>
    <w:rsid w:val="00B478FB"/>
    <w:rsid w:val="00B75B90"/>
    <w:rsid w:val="00C12DB7"/>
    <w:rsid w:val="00C623F0"/>
    <w:rsid w:val="00C73792"/>
    <w:rsid w:val="00CE4396"/>
    <w:rsid w:val="00CF1364"/>
    <w:rsid w:val="00CF5D1D"/>
    <w:rsid w:val="00D10201"/>
    <w:rsid w:val="00D1597C"/>
    <w:rsid w:val="00D20BCC"/>
    <w:rsid w:val="00D549B4"/>
    <w:rsid w:val="00E07B67"/>
    <w:rsid w:val="00E15893"/>
    <w:rsid w:val="00E16913"/>
    <w:rsid w:val="00E31FC7"/>
    <w:rsid w:val="00E527AE"/>
    <w:rsid w:val="00E57777"/>
    <w:rsid w:val="00E70348"/>
    <w:rsid w:val="00E824F0"/>
    <w:rsid w:val="00ED7BB1"/>
    <w:rsid w:val="00F215F4"/>
    <w:rsid w:val="00F45F1F"/>
    <w:rsid w:val="00F53DE0"/>
    <w:rsid w:val="00F7657F"/>
    <w:rsid w:val="00FA4ECA"/>
    <w:rsid w:val="00FB1A0F"/>
    <w:rsid w:val="00FD1CC8"/>
    <w:rsid w:val="00FD670E"/>
    <w:rsid w:val="00FF3112"/>
    <w:rsid w:val="00FF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78FB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47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cxspmiddle">
    <w:name w:val="msonormalcxspmiddle"/>
    <w:basedOn w:val="Normal"/>
    <w:rsid w:val="00AF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5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90"/>
  </w:style>
  <w:style w:type="paragraph" w:styleId="Footer">
    <w:name w:val="footer"/>
    <w:basedOn w:val="Normal"/>
    <w:link w:val="FooterChar"/>
    <w:uiPriority w:val="99"/>
    <w:unhideWhenUsed/>
    <w:rsid w:val="00B75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90"/>
  </w:style>
  <w:style w:type="paragraph" w:styleId="FootnoteText">
    <w:name w:val="footnote text"/>
    <w:basedOn w:val="Normal"/>
    <w:link w:val="FootnoteTextChar"/>
    <w:uiPriority w:val="99"/>
    <w:semiHidden/>
    <w:unhideWhenUsed/>
    <w:rsid w:val="00E158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8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89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1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3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7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B478FB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customStyle="1" w:styleId="Rubrik2Char">
    <w:name w:val="Rubrik 2 Char"/>
    <w:basedOn w:val="Standardstycketeckensnitt"/>
    <w:link w:val="Rubrik2"/>
    <w:uiPriority w:val="9"/>
    <w:rsid w:val="00B47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cxspmiddle">
    <w:name w:val="msonormalcxspmiddle"/>
    <w:basedOn w:val="Normal"/>
    <w:rsid w:val="00AF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75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5B90"/>
  </w:style>
  <w:style w:type="paragraph" w:styleId="Sidfot">
    <w:name w:val="footer"/>
    <w:basedOn w:val="Normal"/>
    <w:link w:val="SidfotChar"/>
    <w:uiPriority w:val="99"/>
    <w:unhideWhenUsed/>
    <w:rsid w:val="00B75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5B90"/>
  </w:style>
  <w:style w:type="paragraph" w:styleId="Fotnotstext">
    <w:name w:val="footnote text"/>
    <w:basedOn w:val="Normal"/>
    <w:link w:val="FotnotstextChar"/>
    <w:uiPriority w:val="99"/>
    <w:semiHidden/>
    <w:unhideWhenUsed/>
    <w:rsid w:val="00E1589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1589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15893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5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316D-A3FE-4369-86F1-98792BF2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Pilozzi</dc:creator>
  <cp:lastModifiedBy>Bruno</cp:lastModifiedBy>
  <cp:revision>5</cp:revision>
  <dcterms:created xsi:type="dcterms:W3CDTF">2012-02-20T22:01:00Z</dcterms:created>
  <dcterms:modified xsi:type="dcterms:W3CDTF">2012-02-20T22:25:00Z</dcterms:modified>
</cp:coreProperties>
</file>